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48AD2" w14:textId="2A5A01D7" w:rsidR="00C73855" w:rsidRDefault="00C73855" w:rsidP="00C73855">
      <w:pPr>
        <w:pStyle w:val="CRCoverPage"/>
        <w:tabs>
          <w:tab w:val="right" w:pos="9639"/>
        </w:tabs>
        <w:rPr>
          <w:b/>
          <w:noProof/>
          <w:sz w:val="24"/>
        </w:rPr>
      </w:pPr>
      <w:r>
        <w:rPr>
          <w:b/>
          <w:noProof/>
          <w:sz w:val="24"/>
        </w:rPr>
        <w:t>3GPP TSG-</w:t>
      </w:r>
      <w:r w:rsidR="00534F2A">
        <w:rPr>
          <w:b/>
          <w:noProof/>
          <w:sz w:val="24"/>
        </w:rPr>
        <w:t xml:space="preserve">RAN </w:t>
      </w:r>
      <w:r w:rsidR="001C3167">
        <w:rPr>
          <w:b/>
          <w:noProof/>
          <w:sz w:val="24"/>
        </w:rPr>
        <w:t>#</w:t>
      </w:r>
      <w:r w:rsidR="00871D64">
        <w:rPr>
          <w:b/>
          <w:noProof/>
          <w:sz w:val="24"/>
        </w:rPr>
        <w:t>99</w:t>
      </w:r>
      <w:r w:rsidR="009D3F74">
        <w:rPr>
          <w:b/>
          <w:noProof/>
          <w:sz w:val="24"/>
        </w:rPr>
        <w:t xml:space="preserve"> </w:t>
      </w:r>
      <w:r w:rsidR="004C0A85">
        <w:rPr>
          <w:b/>
          <w:noProof/>
          <w:sz w:val="24"/>
        </w:rPr>
        <w:t xml:space="preserve">                        </w:t>
      </w:r>
      <w:r w:rsidR="00145520">
        <w:rPr>
          <w:b/>
          <w:noProof/>
          <w:sz w:val="24"/>
        </w:rPr>
        <w:t xml:space="preserve">                  </w:t>
      </w:r>
      <w:r w:rsidR="004C0A85">
        <w:rPr>
          <w:b/>
          <w:noProof/>
          <w:sz w:val="24"/>
        </w:rPr>
        <w:t xml:space="preserve">  </w:t>
      </w:r>
      <w:r w:rsidR="00A73831">
        <w:rPr>
          <w:b/>
          <w:noProof/>
          <w:sz w:val="24"/>
        </w:rPr>
        <w:tab/>
      </w:r>
      <w:r w:rsidR="00C12DF4" w:rsidRPr="00C12DF4">
        <w:rPr>
          <w:b/>
          <w:noProof/>
          <w:sz w:val="24"/>
          <w:lang w:val="en-US"/>
        </w:rPr>
        <w:t>RP-230611</w:t>
      </w:r>
    </w:p>
    <w:p w14:paraId="65B76629" w14:textId="5FE23D93" w:rsidR="00677536" w:rsidRPr="006B1C0B" w:rsidRDefault="00677536" w:rsidP="006B1C0B">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Rotterdam, Netherlands, March 20</w:t>
      </w:r>
      <w:r w:rsidRPr="00145520">
        <w:rPr>
          <w:rFonts w:ascii="Arial" w:eastAsia="MS Mincho" w:hAnsi="Arial" w:cs="Arial"/>
          <w:b/>
          <w:bCs/>
          <w:vertAlign w:val="superscript"/>
          <w:lang w:val="en-GB" w:eastAsia="ja-JP"/>
        </w:rPr>
        <w:t>th</w:t>
      </w:r>
      <w:r>
        <w:rPr>
          <w:rFonts w:ascii="Arial" w:eastAsia="MS Mincho" w:hAnsi="Arial" w:cs="Arial"/>
          <w:b/>
          <w:bCs/>
          <w:lang w:val="en-GB" w:eastAsia="ja-JP"/>
        </w:rPr>
        <w:t>-23</w:t>
      </w:r>
      <w:r w:rsidRPr="001C4146">
        <w:rPr>
          <w:rFonts w:ascii="Arial" w:eastAsia="MS Mincho" w:hAnsi="Arial" w:cs="Arial"/>
          <w:b/>
          <w:bCs/>
          <w:vertAlign w:val="superscript"/>
          <w:lang w:val="en-GB" w:eastAsia="ja-JP"/>
        </w:rPr>
        <w:t>rd</w:t>
      </w:r>
      <w:r>
        <w:rPr>
          <w:rFonts w:ascii="Arial" w:eastAsia="MS Mincho" w:hAnsi="Arial" w:cs="Arial"/>
          <w:b/>
          <w:bCs/>
          <w:lang w:val="en-GB" w:eastAsia="ja-JP"/>
        </w:rPr>
        <w:t xml:space="preserve"> 2023</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4B9232B" w:rsidR="002E2FF6" w:rsidRPr="00AE2F42" w:rsidRDefault="002E2FF6" w:rsidP="002E2FF6">
      <w:pPr>
        <w:pStyle w:val="3GPPHeader"/>
        <w:rPr>
          <w:sz w:val="22"/>
          <w:szCs w:val="22"/>
        </w:rPr>
      </w:pPr>
      <w:r w:rsidRPr="00AE2F42">
        <w:rPr>
          <w:sz w:val="22"/>
          <w:szCs w:val="22"/>
        </w:rPr>
        <w:t>Agenda Item:</w:t>
      </w:r>
      <w:r w:rsidRPr="00AE2F42">
        <w:rPr>
          <w:sz w:val="22"/>
          <w:szCs w:val="22"/>
        </w:rPr>
        <w:tab/>
      </w:r>
      <w:r w:rsidR="00C12DF4" w:rsidRPr="00AE2F42">
        <w:rPr>
          <w:rFonts w:eastAsia="MS Mincho"/>
          <w:sz w:val="22"/>
          <w:szCs w:val="22"/>
        </w:rPr>
        <w:t>9.3.2.</w:t>
      </w:r>
      <w:r w:rsidR="00692329" w:rsidRPr="00AE2F42">
        <w:rPr>
          <w:rFonts w:eastAsia="MS Mincho"/>
          <w:sz w:val="22"/>
          <w:szCs w:val="22"/>
        </w:rPr>
        <w:t>9</w:t>
      </w:r>
    </w:p>
    <w:p w14:paraId="71A1CD80" w14:textId="779881E3" w:rsidR="002E2FF6" w:rsidRPr="00AE2F42" w:rsidRDefault="002E2FF6" w:rsidP="002E2FF6">
      <w:pPr>
        <w:pStyle w:val="3GPPHeader"/>
        <w:rPr>
          <w:sz w:val="22"/>
          <w:szCs w:val="22"/>
        </w:rPr>
      </w:pPr>
      <w:r w:rsidRPr="00AE2F42">
        <w:rPr>
          <w:sz w:val="22"/>
          <w:szCs w:val="22"/>
        </w:rPr>
        <w:t>Source:</w:t>
      </w:r>
      <w:r w:rsidRPr="00AE2F42">
        <w:rPr>
          <w:sz w:val="22"/>
          <w:szCs w:val="22"/>
        </w:rPr>
        <w:tab/>
        <w:t>Apple Inc</w:t>
      </w:r>
      <w:r w:rsidR="004E69F5" w:rsidRPr="00AE2F42">
        <w:rPr>
          <w:sz w:val="22"/>
          <w:szCs w:val="22"/>
        </w:rPr>
        <w:t xml:space="preserve"> </w:t>
      </w:r>
    </w:p>
    <w:p w14:paraId="0E7075F8" w14:textId="77777777" w:rsidR="009C65B4" w:rsidRPr="00AE2F42" w:rsidRDefault="002E2FF6" w:rsidP="002E2FF6">
      <w:pPr>
        <w:pStyle w:val="3GPPHeader"/>
        <w:rPr>
          <w:sz w:val="22"/>
          <w:szCs w:val="22"/>
        </w:rPr>
      </w:pPr>
      <w:r w:rsidRPr="00AE2F42">
        <w:rPr>
          <w:sz w:val="22"/>
          <w:szCs w:val="22"/>
        </w:rPr>
        <w:t>Title:</w:t>
      </w:r>
      <w:r w:rsidRPr="00AE2F42">
        <w:rPr>
          <w:sz w:val="22"/>
          <w:szCs w:val="22"/>
        </w:rPr>
        <w:tab/>
      </w:r>
      <w:r w:rsidR="005A2835" w:rsidRPr="00AE2F42">
        <w:rPr>
          <w:sz w:val="22"/>
          <w:szCs w:val="22"/>
        </w:rPr>
        <w:t xml:space="preserve">on </w:t>
      </w:r>
      <w:r w:rsidR="009C65B4" w:rsidRPr="00AE2F42">
        <w:rPr>
          <w:sz w:val="22"/>
          <w:szCs w:val="22"/>
        </w:rPr>
        <w:t>2Rx relaxation</w:t>
      </w:r>
    </w:p>
    <w:p w14:paraId="3DC14FE1" w14:textId="67BF1320" w:rsidR="00DF1052" w:rsidRPr="00AE2F42" w:rsidRDefault="002E2FF6" w:rsidP="002E2FF6">
      <w:pPr>
        <w:pStyle w:val="3GPPHeader"/>
        <w:rPr>
          <w:sz w:val="22"/>
          <w:szCs w:val="22"/>
        </w:rPr>
      </w:pPr>
      <w:r w:rsidRPr="00AE2F42">
        <w:rPr>
          <w:sz w:val="22"/>
          <w:szCs w:val="22"/>
        </w:rPr>
        <w:t>Document for:</w:t>
      </w:r>
      <w:r w:rsidRPr="00AE2F42">
        <w:rPr>
          <w:sz w:val="22"/>
          <w:szCs w:val="22"/>
        </w:rPr>
        <w:tab/>
        <w:t>Discussion/Decision</w:t>
      </w:r>
    </w:p>
    <w:p w14:paraId="0F66C093" w14:textId="12241002" w:rsidR="002E2FF6" w:rsidRDefault="002E2FF6" w:rsidP="002E2FF6">
      <w:pPr>
        <w:pStyle w:val="Heading1"/>
      </w:pPr>
      <w:bookmarkStart w:id="0" w:name="_Toc54284037"/>
      <w:r>
        <w:t xml:space="preserve"> </w:t>
      </w:r>
      <w:r w:rsidRPr="00315C6E">
        <w:t>Introduction</w:t>
      </w:r>
      <w:bookmarkEnd w:id="0"/>
    </w:p>
    <w:p w14:paraId="26FEB017" w14:textId="0F4E1B60" w:rsidR="00E40E36" w:rsidRDefault="00E40E36" w:rsidP="00E40E36">
      <w:pPr>
        <w:rPr>
          <w:sz w:val="22"/>
          <w:szCs w:val="22"/>
          <w:lang w:eastAsia="zh-CN"/>
        </w:rPr>
      </w:pPr>
      <w:r w:rsidRPr="00D240C5">
        <w:rPr>
          <w:sz w:val="22"/>
          <w:szCs w:val="22"/>
          <w:lang w:eastAsia="zh-CN"/>
        </w:rPr>
        <w:t xml:space="preserve">The Rel-18 XR </w:t>
      </w:r>
      <w:r w:rsidR="00871D64">
        <w:rPr>
          <w:sz w:val="22"/>
          <w:szCs w:val="22"/>
          <w:lang w:eastAsia="zh-CN"/>
        </w:rPr>
        <w:t>work</w:t>
      </w:r>
      <w:r w:rsidR="00871D64" w:rsidRPr="00D240C5">
        <w:rPr>
          <w:sz w:val="22"/>
          <w:szCs w:val="22"/>
          <w:lang w:eastAsia="zh-CN"/>
        </w:rPr>
        <w:t xml:space="preserve"> </w:t>
      </w:r>
      <w:r w:rsidRPr="00D240C5">
        <w:rPr>
          <w:sz w:val="22"/>
          <w:szCs w:val="22"/>
          <w:lang w:eastAsia="zh-CN"/>
        </w:rPr>
        <w:t xml:space="preserve">item has started in </w:t>
      </w:r>
      <w:r w:rsidR="00871D64">
        <w:rPr>
          <w:sz w:val="22"/>
          <w:szCs w:val="22"/>
          <w:lang w:eastAsia="zh-CN"/>
        </w:rPr>
        <w:t xml:space="preserve">Feb. 2023. </w:t>
      </w:r>
      <w:r w:rsidR="0044077F">
        <w:rPr>
          <w:sz w:val="22"/>
          <w:szCs w:val="22"/>
          <w:lang w:eastAsia="zh-CN"/>
        </w:rPr>
        <w:t xml:space="preserve">the Support of 2Rx for XR was discussed in RAN#98, and a WF </w:t>
      </w:r>
      <w:r w:rsidR="00546A86">
        <w:rPr>
          <w:sz w:val="22"/>
          <w:szCs w:val="22"/>
          <w:lang w:eastAsia="zh-CN"/>
        </w:rPr>
        <w:fldChar w:fldCharType="begin"/>
      </w:r>
      <w:r w:rsidR="00546A86">
        <w:rPr>
          <w:sz w:val="22"/>
          <w:szCs w:val="22"/>
          <w:lang w:eastAsia="zh-CN"/>
        </w:rPr>
        <w:instrText xml:space="preserve"> REF _Ref129340508 \r \h </w:instrText>
      </w:r>
      <w:r w:rsidR="00546A86">
        <w:rPr>
          <w:sz w:val="22"/>
          <w:szCs w:val="22"/>
          <w:lang w:eastAsia="zh-CN"/>
        </w:rPr>
      </w:r>
      <w:r w:rsidR="00546A86">
        <w:rPr>
          <w:sz w:val="22"/>
          <w:szCs w:val="22"/>
          <w:lang w:eastAsia="zh-CN"/>
        </w:rPr>
        <w:fldChar w:fldCharType="separate"/>
      </w:r>
      <w:r w:rsidR="00546A86">
        <w:rPr>
          <w:sz w:val="22"/>
          <w:szCs w:val="22"/>
          <w:lang w:eastAsia="zh-CN"/>
        </w:rPr>
        <w:t>[10]</w:t>
      </w:r>
      <w:r w:rsidR="00546A86">
        <w:rPr>
          <w:sz w:val="22"/>
          <w:szCs w:val="22"/>
          <w:lang w:eastAsia="zh-CN"/>
        </w:rPr>
        <w:fldChar w:fldCharType="end"/>
      </w:r>
      <w:r w:rsidR="00355505">
        <w:rPr>
          <w:sz w:val="22"/>
          <w:szCs w:val="22"/>
          <w:lang w:eastAsia="zh-CN"/>
        </w:rPr>
        <w:t xml:space="preserve"> </w:t>
      </w:r>
      <w:r w:rsidR="0044077F">
        <w:rPr>
          <w:sz w:val="22"/>
          <w:szCs w:val="22"/>
          <w:lang w:eastAsia="zh-CN"/>
        </w:rPr>
        <w:t>was endorsed. In this contribution, we further discuss the support of 2Rx for XR.</w:t>
      </w:r>
    </w:p>
    <w:p w14:paraId="48939061" w14:textId="77777777" w:rsidR="00CF6D57" w:rsidRDefault="00CF6D57" w:rsidP="00CF6D57">
      <w:pPr>
        <w:pStyle w:val="Heading1"/>
      </w:pPr>
      <w:r>
        <w:t>Support of 2Rx in XR devices</w:t>
      </w:r>
    </w:p>
    <w:p w14:paraId="54B923F5" w14:textId="242C6964" w:rsidR="00CF6D57" w:rsidRDefault="00CF6D57" w:rsidP="00CF6D57">
      <w:pPr>
        <w:rPr>
          <w:sz w:val="22"/>
          <w:szCs w:val="22"/>
          <w:lang w:eastAsia="zh-CN"/>
        </w:rPr>
      </w:pPr>
      <w:r>
        <w:rPr>
          <w:sz w:val="22"/>
          <w:szCs w:val="22"/>
          <w:lang w:eastAsia="zh-CN"/>
        </w:rPr>
        <w:t xml:space="preserve">When 5G was introduced, three pillar use cases were considered: i.e. eMBB, URLLC and mMTC. As mMTC has been covered by LTE evolution, the NR design was initially driven by </w:t>
      </w:r>
      <w:r w:rsidR="000028F8">
        <w:rPr>
          <w:sz w:val="22"/>
          <w:szCs w:val="22"/>
          <w:lang w:eastAsia="zh-CN"/>
        </w:rPr>
        <w:t>eMBB</w:t>
      </w:r>
      <w:r>
        <w:rPr>
          <w:sz w:val="22"/>
          <w:szCs w:val="22"/>
          <w:lang w:eastAsia="zh-CN"/>
        </w:rPr>
        <w:t xml:space="preserve"> and URLLC. </w:t>
      </w:r>
    </w:p>
    <w:p w14:paraId="28CD7AA0" w14:textId="07594393" w:rsidR="00CF6D57" w:rsidRDefault="00CF6D57" w:rsidP="00CF6D57">
      <w:pPr>
        <w:rPr>
          <w:sz w:val="22"/>
          <w:szCs w:val="22"/>
          <w:lang w:eastAsia="zh-CN"/>
        </w:rPr>
      </w:pPr>
    </w:p>
    <w:p w14:paraId="43A0AC41" w14:textId="44DF0C1D" w:rsidR="00CF6D57" w:rsidRDefault="00E82BA4" w:rsidP="00CF6D57">
      <w:pPr>
        <w:rPr>
          <w:sz w:val="22"/>
          <w:szCs w:val="22"/>
          <w:lang w:eastAsia="zh-CN"/>
        </w:rPr>
      </w:pPr>
      <w:r>
        <w:rPr>
          <w:sz w:val="22"/>
          <w:szCs w:val="22"/>
          <w:lang w:eastAsia="zh-CN"/>
        </w:rPr>
        <w:t>In recent years, XR over NR has attract</w:t>
      </w:r>
      <w:r w:rsidR="00C61B2C">
        <w:rPr>
          <w:sz w:val="22"/>
          <w:szCs w:val="22"/>
          <w:lang w:eastAsia="zh-CN"/>
        </w:rPr>
        <w:t>ed much excitement</w:t>
      </w:r>
      <w:r w:rsidR="003D4247">
        <w:rPr>
          <w:sz w:val="22"/>
          <w:szCs w:val="22"/>
          <w:lang w:eastAsia="zh-CN"/>
        </w:rPr>
        <w:t xml:space="preserve"> from the wireless communications ecosystem</w:t>
      </w:r>
      <w:r w:rsidR="00C61B2C">
        <w:rPr>
          <w:sz w:val="22"/>
          <w:szCs w:val="22"/>
          <w:lang w:eastAsia="zh-CN"/>
        </w:rPr>
        <w:t>, which has been manifested in Rel-17 XR study item, and Rel-18 XR SI/WI.</w:t>
      </w:r>
      <w:r w:rsidR="003D4247">
        <w:rPr>
          <w:sz w:val="22"/>
          <w:szCs w:val="22"/>
          <w:lang w:eastAsia="zh-CN"/>
        </w:rPr>
        <w:t xml:space="preserve"> XR includes AR (Augmented Reality), VR (Virtual Reality), and MR (Mixed Reality). </w:t>
      </w:r>
      <w:r w:rsidR="00952DCA">
        <w:rPr>
          <w:sz w:val="22"/>
          <w:szCs w:val="22"/>
          <w:lang w:eastAsia="zh-CN"/>
        </w:rPr>
        <w:t>In 3GPP discussions, cloud gaming is often included under XR discussion. Broadly XR is not only a new use case of NR</w:t>
      </w:r>
      <w:r w:rsidR="00961080">
        <w:rPr>
          <w:sz w:val="22"/>
          <w:szCs w:val="22"/>
          <w:lang w:eastAsia="zh-CN"/>
        </w:rPr>
        <w:t>.</w:t>
      </w:r>
      <w:r w:rsidR="00952DCA">
        <w:rPr>
          <w:sz w:val="22"/>
          <w:szCs w:val="22"/>
          <w:lang w:eastAsia="zh-CN"/>
        </w:rPr>
        <w:t xml:space="preserve"> </w:t>
      </w:r>
      <w:r w:rsidR="00961080">
        <w:rPr>
          <w:sz w:val="22"/>
          <w:szCs w:val="22"/>
          <w:lang w:eastAsia="zh-CN"/>
        </w:rPr>
        <w:t xml:space="preserve"> Due to the support of high downlink/uplink throughputs, low latency and high reliability, XR</w:t>
      </w:r>
      <w:r w:rsidR="00952DCA">
        <w:rPr>
          <w:sz w:val="22"/>
          <w:szCs w:val="22"/>
          <w:lang w:eastAsia="zh-CN"/>
        </w:rPr>
        <w:t xml:space="preserve"> poses large but surmountable challenges to system design behind the XR device</w:t>
      </w:r>
      <w:r w:rsidR="00961080">
        <w:rPr>
          <w:sz w:val="22"/>
          <w:szCs w:val="22"/>
          <w:lang w:eastAsia="zh-CN"/>
        </w:rPr>
        <w:t>. In the air interface part</w:t>
      </w:r>
      <w:r w:rsidR="00CF6D57">
        <w:rPr>
          <w:sz w:val="22"/>
          <w:szCs w:val="22"/>
          <w:lang w:eastAsia="zh-CN"/>
        </w:rPr>
        <w:t xml:space="preserve">, </w:t>
      </w:r>
      <w:r w:rsidR="00961080">
        <w:rPr>
          <w:sz w:val="22"/>
          <w:szCs w:val="22"/>
          <w:lang w:eastAsia="zh-CN"/>
        </w:rPr>
        <w:t xml:space="preserve">RAN1/RAN2 have been tasked to evaluate and develop enhancements for the support of XR in Rel-18.  However, to make XR applications take off with the enhancements to be introduced in Rel-18, a key practical issue should not be ignored: </w:t>
      </w:r>
    </w:p>
    <w:p w14:paraId="447A9FFB" w14:textId="26748EA5" w:rsidR="00961080" w:rsidRDefault="00961080" w:rsidP="00CF6D57">
      <w:pPr>
        <w:rPr>
          <w:sz w:val="22"/>
          <w:szCs w:val="22"/>
          <w:lang w:eastAsia="zh-CN"/>
        </w:rPr>
      </w:pPr>
      <w:r>
        <w:rPr>
          <w:sz w:val="22"/>
          <w:szCs w:val="22"/>
          <w:lang w:eastAsia="zh-CN"/>
        </w:rPr>
        <w:t>Namely the number of receive antennas at XR device.</w:t>
      </w:r>
    </w:p>
    <w:p w14:paraId="3308DFA4" w14:textId="30AB9948" w:rsidR="00CF6D57" w:rsidRDefault="00CF6D57" w:rsidP="00CF6D57">
      <w:pPr>
        <w:rPr>
          <w:sz w:val="20"/>
          <w:szCs w:val="20"/>
        </w:rPr>
      </w:pPr>
    </w:p>
    <w:p w14:paraId="00191DEE" w14:textId="71C9192B" w:rsidR="00CC5CF4" w:rsidRDefault="00CC5CF4" w:rsidP="00CC5CF4">
      <w:pPr>
        <w:rPr>
          <w:sz w:val="22"/>
          <w:szCs w:val="22"/>
          <w:lang w:eastAsia="zh-CN"/>
        </w:rPr>
      </w:pPr>
      <w:r w:rsidRPr="008342EB">
        <w:rPr>
          <w:sz w:val="22"/>
          <w:szCs w:val="22"/>
          <w:lang w:eastAsia="zh-CN"/>
        </w:rPr>
        <w:t xml:space="preserve">Compared with regular UEs,  the form factor of XR devices such as </w:t>
      </w:r>
      <w:r w:rsidRPr="00CF1639">
        <w:rPr>
          <w:sz w:val="22"/>
          <w:szCs w:val="22"/>
          <w:lang w:eastAsia="zh-CN"/>
        </w:rPr>
        <w:t xml:space="preserve">XR </w:t>
      </w:r>
      <w:r w:rsidR="004B7C0B" w:rsidRPr="008342EB">
        <w:rPr>
          <w:sz w:val="22"/>
          <w:szCs w:val="22"/>
          <w:lang w:eastAsia="zh-CN"/>
        </w:rPr>
        <w:t xml:space="preserve">wearables </w:t>
      </w:r>
      <w:r w:rsidRPr="008342EB">
        <w:rPr>
          <w:sz w:val="22"/>
          <w:szCs w:val="22"/>
          <w:lang w:eastAsia="zh-CN"/>
        </w:rPr>
        <w:t>is salient aspect, which has already been identified in the Rel-17 XR study</w:t>
      </w:r>
      <w:r w:rsidR="00922472" w:rsidRPr="008342EB">
        <w:rPr>
          <w:sz w:val="22"/>
          <w:szCs w:val="22"/>
          <w:lang w:eastAsia="zh-CN"/>
        </w:rPr>
        <w:t xml:space="preserve"> (see excerpt below)</w:t>
      </w:r>
      <w:r w:rsidRPr="008342EB">
        <w:rPr>
          <w:sz w:val="22"/>
          <w:szCs w:val="22"/>
          <w:lang w:eastAsia="zh-CN"/>
        </w:rPr>
        <w:t xml:space="preserve">. On one hand, due to the small form factor of </w:t>
      </w:r>
      <w:r w:rsidR="00DE3958" w:rsidRPr="00CF1639">
        <w:rPr>
          <w:sz w:val="22"/>
          <w:szCs w:val="22"/>
          <w:lang w:eastAsia="zh-CN"/>
        </w:rPr>
        <w:t xml:space="preserve">XR </w:t>
      </w:r>
      <w:r w:rsidR="00DE3958" w:rsidRPr="008342EB">
        <w:rPr>
          <w:sz w:val="22"/>
          <w:szCs w:val="22"/>
          <w:lang w:eastAsia="zh-CN"/>
        </w:rPr>
        <w:t>wearables</w:t>
      </w:r>
      <w:r w:rsidRPr="008342EB">
        <w:rPr>
          <w:sz w:val="22"/>
          <w:szCs w:val="22"/>
          <w:lang w:eastAsia="zh-CN"/>
        </w:rPr>
        <w:t>, it can be much easier and more comfortable to wear than other choices, and it opens the door for its adaptation for diverse applications.</w:t>
      </w:r>
      <w:r>
        <w:rPr>
          <w:sz w:val="22"/>
          <w:szCs w:val="22"/>
          <w:lang w:eastAsia="zh-CN"/>
        </w:rPr>
        <w:t xml:space="preserve"> </w:t>
      </w:r>
    </w:p>
    <w:p w14:paraId="6C087D86" w14:textId="251C86BB" w:rsidR="00922472" w:rsidRDefault="00922472" w:rsidP="00CC5CF4">
      <w:pPr>
        <w:rPr>
          <w:sz w:val="22"/>
          <w:szCs w:val="22"/>
          <w:lang w:eastAsia="zh-CN"/>
        </w:rPr>
      </w:pPr>
    </w:p>
    <w:tbl>
      <w:tblPr>
        <w:tblStyle w:val="TableGrid"/>
        <w:tblW w:w="0" w:type="auto"/>
        <w:tblLook w:val="04A0" w:firstRow="1" w:lastRow="0" w:firstColumn="1" w:lastColumn="0" w:noHBand="0" w:noVBand="1"/>
      </w:tblPr>
      <w:tblGrid>
        <w:gridCol w:w="9629"/>
      </w:tblGrid>
      <w:tr w:rsidR="00141371" w14:paraId="792E161B" w14:textId="77777777" w:rsidTr="00141371">
        <w:tc>
          <w:tcPr>
            <w:tcW w:w="9629" w:type="dxa"/>
          </w:tcPr>
          <w:p w14:paraId="7813055D" w14:textId="77777777" w:rsidR="00141371" w:rsidRPr="003A6309" w:rsidRDefault="00141371" w:rsidP="00141371">
            <w:pPr>
              <w:spacing w:before="100" w:beforeAutospacing="1" w:after="100" w:afterAutospacing="1"/>
              <w:jc w:val="both"/>
              <w:rPr>
                <w:bCs/>
                <w:sz w:val="22"/>
                <w:szCs w:val="22"/>
                <w:lang w:eastAsia="zh-CN"/>
              </w:rPr>
            </w:pPr>
            <w:r w:rsidRPr="003A6309">
              <w:rPr>
                <w:bCs/>
                <w:sz w:val="22"/>
                <w:szCs w:val="22"/>
                <w:lang w:eastAsia="zh-CN"/>
              </w:rPr>
              <w:t xml:space="preserve">In addition to Smartphone based XR, XR experience is increasingly expected to be delivered via Head Mounted Displays (HMDs). The power considerations for HMDs are different from those of Smartphones. In particular, the power dissipation of AR glasses can be significantly lower than that of a smartphone, if the AR glass form factor is similar to that of prescription glasses and is expected to be worn for long durations. The AR glasses can have an embedded 5G modem providing 5G connectivity, or the AR glasses can be tethered (USB, Bluetooth, or WiFi) to a Smartphone for 5G connectivity. In both cases, the 5G connection must carry AR application traffic, and the UE power consumption from that traffic has a significant bearing on the viability of such AR glasses products. </w:t>
            </w:r>
          </w:p>
          <w:p w14:paraId="0CC1AEDC" w14:textId="77777777" w:rsidR="00141371" w:rsidRPr="003A6309" w:rsidRDefault="00141371" w:rsidP="00141371">
            <w:pPr>
              <w:spacing w:before="100" w:beforeAutospacing="1" w:after="100" w:afterAutospacing="1"/>
              <w:jc w:val="both"/>
              <w:rPr>
                <w:bCs/>
                <w:sz w:val="22"/>
                <w:szCs w:val="22"/>
                <w:lang w:eastAsia="zh-CN"/>
              </w:rPr>
            </w:pPr>
            <w:r w:rsidRPr="003A6309">
              <w:rPr>
                <w:bCs/>
                <w:sz w:val="22"/>
                <w:szCs w:val="22"/>
                <w:lang w:eastAsia="zh-CN"/>
              </w:rPr>
              <w:t xml:space="preserve">Further, the AR computation can be split between the AR glasses and Edge servers as discussed before. The computation split can reduce the overall power consumption on the device if the resulting traffic from the computation split does not increase the UE power consumption significantly.   </w:t>
            </w:r>
          </w:p>
          <w:p w14:paraId="700489F9" w14:textId="25C60E7B" w:rsidR="00141371" w:rsidRPr="00141371" w:rsidRDefault="00141371" w:rsidP="00141371">
            <w:pPr>
              <w:spacing w:before="100" w:beforeAutospacing="1" w:after="100" w:afterAutospacing="1"/>
              <w:jc w:val="both"/>
              <w:rPr>
                <w:bCs/>
              </w:rPr>
            </w:pPr>
            <w:r w:rsidRPr="003A6309">
              <w:rPr>
                <w:bCs/>
                <w:sz w:val="22"/>
                <w:szCs w:val="22"/>
                <w:lang w:eastAsia="zh-CN"/>
              </w:rPr>
              <w:t>In the case of Cloud Gaming, the device is expected to be a Smartphone or Tablet. The power consumption and battery life of the device for a long duration Cloud Gaming experience is an important aspect to consider.</w:t>
            </w:r>
            <w:r>
              <w:rPr>
                <w:bCs/>
                <w:lang w:eastAsia="zh-CN"/>
              </w:rPr>
              <w:t xml:space="preserve"> </w:t>
            </w:r>
          </w:p>
        </w:tc>
      </w:tr>
    </w:tbl>
    <w:p w14:paraId="08921192" w14:textId="698B1FA0" w:rsidR="00922472" w:rsidRDefault="00922472" w:rsidP="00922472">
      <w:pPr>
        <w:rPr>
          <w:lang w:eastAsia="zh-CN"/>
        </w:rPr>
      </w:pPr>
    </w:p>
    <w:p w14:paraId="394936FC" w14:textId="77777777" w:rsidR="00922472" w:rsidRDefault="00922472" w:rsidP="00CC5CF4">
      <w:pPr>
        <w:rPr>
          <w:sz w:val="22"/>
          <w:szCs w:val="22"/>
          <w:lang w:eastAsia="zh-CN"/>
        </w:rPr>
      </w:pPr>
    </w:p>
    <w:p w14:paraId="422427D6" w14:textId="77777777" w:rsidR="00CC5CF4" w:rsidRDefault="00CC5CF4" w:rsidP="00CF6D57">
      <w:pPr>
        <w:rPr>
          <w:sz w:val="20"/>
          <w:szCs w:val="20"/>
        </w:rPr>
      </w:pPr>
    </w:p>
    <w:p w14:paraId="6173C65D" w14:textId="798D3002" w:rsidR="00CF6D57" w:rsidRDefault="007B0FF1" w:rsidP="00CF6D57">
      <w:pPr>
        <w:rPr>
          <w:sz w:val="22"/>
          <w:szCs w:val="22"/>
          <w:lang w:eastAsia="zh-CN"/>
        </w:rPr>
      </w:pPr>
      <w:r>
        <w:rPr>
          <w:sz w:val="22"/>
          <w:szCs w:val="22"/>
          <w:lang w:eastAsia="zh-CN"/>
        </w:rPr>
        <w:lastRenderedPageBreak/>
        <w:t xml:space="preserve">On the other hand, also due to the small form factor </w:t>
      </w:r>
      <w:r w:rsidRPr="000B0EC8">
        <w:rPr>
          <w:sz w:val="22"/>
          <w:szCs w:val="22"/>
          <w:lang w:eastAsia="zh-CN"/>
        </w:rPr>
        <w:t xml:space="preserve">and proximity to human head, placing 4Rx antennas can be difficult without compromising the appeal of </w:t>
      </w:r>
      <w:r w:rsidR="00DE3958" w:rsidRPr="00CF1639">
        <w:rPr>
          <w:sz w:val="22"/>
          <w:szCs w:val="22"/>
          <w:lang w:eastAsia="zh-CN"/>
        </w:rPr>
        <w:t xml:space="preserve">XR </w:t>
      </w:r>
      <w:r w:rsidR="00DE3958" w:rsidRPr="000B0EC8">
        <w:rPr>
          <w:sz w:val="22"/>
          <w:szCs w:val="22"/>
          <w:lang w:eastAsia="zh-CN"/>
        </w:rPr>
        <w:t>wearables</w:t>
      </w:r>
      <w:r>
        <w:rPr>
          <w:sz w:val="22"/>
          <w:szCs w:val="22"/>
          <w:lang w:eastAsia="zh-CN"/>
        </w:rPr>
        <w:t xml:space="preserve">, and battery life and thermal management can be challenging also. For XR service to take off, a concerted effort from the whole ecosystem, including operators, infra vendors, UE vendors and applications developers, etc. to make their introduction as smooth as possible. </w:t>
      </w:r>
      <w:r w:rsidR="00D414C0">
        <w:rPr>
          <w:sz w:val="22"/>
          <w:szCs w:val="22"/>
          <w:lang w:eastAsia="zh-CN"/>
        </w:rPr>
        <w:t>If</w:t>
      </w:r>
      <w:r>
        <w:rPr>
          <w:sz w:val="22"/>
          <w:szCs w:val="22"/>
          <w:lang w:eastAsia="zh-CN"/>
        </w:rPr>
        <w:t xml:space="preserve"> 4Rx does not add value</w:t>
      </w:r>
      <w:r w:rsidR="00D414C0">
        <w:rPr>
          <w:sz w:val="22"/>
          <w:szCs w:val="22"/>
          <w:lang w:eastAsia="zh-CN"/>
        </w:rPr>
        <w:t xml:space="preserve"> to</w:t>
      </w:r>
      <w:r>
        <w:rPr>
          <w:sz w:val="22"/>
          <w:szCs w:val="22"/>
          <w:lang w:eastAsia="zh-CN"/>
        </w:rPr>
        <w:t xml:space="preserve"> the introduction of </w:t>
      </w:r>
      <w:r w:rsidR="004E3806">
        <w:rPr>
          <w:sz w:val="22"/>
          <w:szCs w:val="22"/>
          <w:lang w:eastAsia="zh-CN"/>
        </w:rPr>
        <w:t>XR and</w:t>
      </w:r>
      <w:r>
        <w:rPr>
          <w:sz w:val="22"/>
          <w:szCs w:val="22"/>
          <w:lang w:eastAsia="zh-CN"/>
        </w:rPr>
        <w:t xml:space="preserve"> may complicate an already challenging design of XR </w:t>
      </w:r>
      <w:r w:rsidR="00915CFE">
        <w:rPr>
          <w:sz w:val="22"/>
          <w:szCs w:val="22"/>
          <w:lang w:eastAsia="zh-CN"/>
        </w:rPr>
        <w:t xml:space="preserve">wearables </w:t>
      </w:r>
      <w:r>
        <w:rPr>
          <w:sz w:val="22"/>
          <w:szCs w:val="22"/>
          <w:lang w:eastAsia="zh-CN"/>
        </w:rPr>
        <w:t>such as XR glasses</w:t>
      </w:r>
      <w:r w:rsidR="00A91A6E">
        <w:rPr>
          <w:sz w:val="22"/>
          <w:szCs w:val="22"/>
          <w:lang w:eastAsia="zh-CN"/>
        </w:rPr>
        <w:t xml:space="preserve"> &amp; HMDs</w:t>
      </w:r>
      <w:r w:rsidR="00DA1861">
        <w:rPr>
          <w:sz w:val="22"/>
          <w:szCs w:val="22"/>
          <w:lang w:eastAsia="zh-CN"/>
        </w:rPr>
        <w:t>,</w:t>
      </w:r>
      <w:r w:rsidR="00D414C0">
        <w:rPr>
          <w:sz w:val="22"/>
          <w:szCs w:val="22"/>
          <w:lang w:eastAsia="zh-CN"/>
        </w:rPr>
        <w:t xml:space="preserve"> </w:t>
      </w:r>
      <w:r w:rsidR="00DA1861">
        <w:rPr>
          <w:sz w:val="22"/>
          <w:szCs w:val="22"/>
          <w:lang w:eastAsia="zh-CN"/>
        </w:rPr>
        <w:t>t</w:t>
      </w:r>
      <w:r w:rsidR="00D414C0">
        <w:rPr>
          <w:sz w:val="22"/>
          <w:szCs w:val="22"/>
          <w:lang w:eastAsia="zh-CN"/>
        </w:rPr>
        <w:t>hen</w:t>
      </w:r>
      <w:r>
        <w:rPr>
          <w:sz w:val="22"/>
          <w:szCs w:val="22"/>
          <w:lang w:eastAsia="zh-CN"/>
        </w:rPr>
        <w:t xml:space="preserve"> we propose to modify the requirement of supporting 4Rx for some FR1 bands</w:t>
      </w:r>
      <w:r w:rsidR="004E3806">
        <w:rPr>
          <w:sz w:val="22"/>
          <w:szCs w:val="22"/>
          <w:lang w:eastAsia="zh-CN"/>
        </w:rPr>
        <w:t xml:space="preserve"> with the following prop</w:t>
      </w:r>
      <w:r w:rsidR="00620AE4">
        <w:rPr>
          <w:sz w:val="22"/>
          <w:szCs w:val="22"/>
          <w:lang w:eastAsia="zh-CN"/>
        </w:rPr>
        <w:t>o</w:t>
      </w:r>
      <w:r w:rsidR="004E3806">
        <w:rPr>
          <w:sz w:val="22"/>
          <w:szCs w:val="22"/>
          <w:lang w:eastAsia="zh-CN"/>
        </w:rPr>
        <w:t>sal</w:t>
      </w:r>
      <w:r w:rsidR="00B9575F">
        <w:rPr>
          <w:sz w:val="22"/>
          <w:szCs w:val="22"/>
          <w:lang w:eastAsia="zh-CN"/>
        </w:rPr>
        <w:t>.</w:t>
      </w:r>
    </w:p>
    <w:p w14:paraId="2995AF94" w14:textId="77777777" w:rsidR="00CF6D57" w:rsidRDefault="00CF6D57" w:rsidP="00CF6D57">
      <w:pPr>
        <w:rPr>
          <w:sz w:val="22"/>
          <w:szCs w:val="22"/>
          <w:lang w:eastAsia="zh-CN"/>
        </w:rPr>
      </w:pPr>
    </w:p>
    <w:p w14:paraId="6E7D78CF" w14:textId="276CB22A" w:rsidR="00CF6D57" w:rsidRDefault="00CF6D57" w:rsidP="00CF6D57">
      <w:pPr>
        <w:rPr>
          <w:b/>
          <w:bCs/>
          <w:sz w:val="22"/>
          <w:szCs w:val="22"/>
          <w:lang w:eastAsia="zh-CN"/>
        </w:rPr>
      </w:pPr>
      <w:r w:rsidRPr="00412B34">
        <w:rPr>
          <w:b/>
          <w:bCs/>
          <w:sz w:val="22"/>
          <w:szCs w:val="22"/>
          <w:lang w:eastAsia="zh-CN"/>
        </w:rPr>
        <w:t>Proposal</w:t>
      </w:r>
      <w:r>
        <w:rPr>
          <w:b/>
          <w:bCs/>
          <w:sz w:val="22"/>
          <w:szCs w:val="22"/>
          <w:lang w:eastAsia="zh-CN"/>
        </w:rPr>
        <w:t xml:space="preserve"> 1</w:t>
      </w:r>
      <w:r w:rsidRPr="00412B34">
        <w:rPr>
          <w:b/>
          <w:bCs/>
          <w:sz w:val="22"/>
          <w:szCs w:val="22"/>
          <w:lang w:eastAsia="zh-CN"/>
        </w:rPr>
        <w:t xml:space="preserve">: </w:t>
      </w:r>
      <w:r w:rsidR="003A61C6">
        <w:rPr>
          <w:b/>
          <w:bCs/>
          <w:sz w:val="22"/>
          <w:szCs w:val="22"/>
          <w:lang w:eastAsia="zh-CN"/>
        </w:rPr>
        <w:t xml:space="preserve">XR </w:t>
      </w:r>
      <w:r w:rsidR="00B028EA">
        <w:rPr>
          <w:b/>
          <w:bCs/>
          <w:sz w:val="22"/>
          <w:szCs w:val="22"/>
          <w:lang w:eastAsia="zh-CN"/>
        </w:rPr>
        <w:t>wearable is</w:t>
      </w:r>
      <w:r>
        <w:rPr>
          <w:b/>
          <w:bCs/>
          <w:sz w:val="22"/>
          <w:szCs w:val="22"/>
          <w:lang w:eastAsia="zh-CN"/>
        </w:rPr>
        <w:t xml:space="preserve"> exempted from</w:t>
      </w:r>
      <w:r w:rsidRPr="00412B34">
        <w:rPr>
          <w:b/>
          <w:bCs/>
          <w:sz w:val="22"/>
          <w:szCs w:val="22"/>
          <w:lang w:eastAsia="zh-CN"/>
        </w:rPr>
        <w:t xml:space="preserve"> the support of 4Rx.</w:t>
      </w:r>
    </w:p>
    <w:p w14:paraId="4453C21F" w14:textId="7FA210B0" w:rsidR="0001560B" w:rsidRPr="00412B34" w:rsidRDefault="0001560B" w:rsidP="00CF6D57">
      <w:pPr>
        <w:rPr>
          <w:b/>
          <w:bCs/>
          <w:sz w:val="22"/>
          <w:szCs w:val="22"/>
          <w:lang w:eastAsia="zh-CN"/>
        </w:rPr>
      </w:pPr>
    </w:p>
    <w:p w14:paraId="22081989" w14:textId="77777777" w:rsidR="002920B0" w:rsidRPr="002920B0" w:rsidRDefault="0001560B" w:rsidP="00AF2A4B">
      <w:pPr>
        <w:rPr>
          <w:bCs/>
          <w:sz w:val="22"/>
          <w:szCs w:val="22"/>
        </w:rPr>
      </w:pPr>
      <w:r>
        <w:rPr>
          <w:bCs/>
          <w:sz w:val="22"/>
          <w:szCs w:val="22"/>
          <w:lang w:val="en-GB"/>
        </w:rPr>
        <w:t>To explore the support of 2Rx for XR devices, o</w:t>
      </w:r>
      <w:r w:rsidRPr="0001560B">
        <w:rPr>
          <w:bCs/>
          <w:sz w:val="22"/>
          <w:szCs w:val="22"/>
          <w:lang w:val="en-GB"/>
        </w:rPr>
        <w:t xml:space="preserve">ne might </w:t>
      </w:r>
      <w:r>
        <w:rPr>
          <w:bCs/>
          <w:sz w:val="22"/>
          <w:szCs w:val="22"/>
          <w:lang w:val="en-GB"/>
        </w:rPr>
        <w:t>be</w:t>
      </w:r>
      <w:r w:rsidRPr="0001560B">
        <w:rPr>
          <w:bCs/>
          <w:sz w:val="22"/>
          <w:szCs w:val="22"/>
          <w:lang w:val="en-GB"/>
        </w:rPr>
        <w:t xml:space="preserve"> tempted to suggest the use of RedCap for XR</w:t>
      </w:r>
      <w:r>
        <w:rPr>
          <w:bCs/>
          <w:sz w:val="22"/>
          <w:szCs w:val="22"/>
          <w:lang w:val="en-GB"/>
        </w:rPr>
        <w:t xml:space="preserve">. </w:t>
      </w:r>
    </w:p>
    <w:p w14:paraId="10B6CC51" w14:textId="7B566787" w:rsidR="000534C3" w:rsidRPr="001E2EBE" w:rsidRDefault="002920B0" w:rsidP="002920B0">
      <w:pPr>
        <w:rPr>
          <w:bCs/>
          <w:sz w:val="22"/>
          <w:szCs w:val="22"/>
        </w:rPr>
      </w:pPr>
      <w:r>
        <w:rPr>
          <w:bCs/>
          <w:sz w:val="22"/>
          <w:szCs w:val="22"/>
        </w:rPr>
        <w:t xml:space="preserve">However, </w:t>
      </w:r>
      <w:r w:rsidRPr="002920B0">
        <w:rPr>
          <w:bCs/>
          <w:sz w:val="22"/>
          <w:szCs w:val="22"/>
        </w:rPr>
        <w:t xml:space="preserve">RedCap device may not be able to support </w:t>
      </w:r>
      <w:r w:rsidRPr="00AF2A4B">
        <w:rPr>
          <w:bCs/>
          <w:sz w:val="22"/>
          <w:szCs w:val="22"/>
          <w:u w:val="single"/>
        </w:rPr>
        <w:t>all</w:t>
      </w:r>
      <w:r w:rsidRPr="002920B0">
        <w:rPr>
          <w:bCs/>
          <w:sz w:val="22"/>
          <w:szCs w:val="22"/>
        </w:rPr>
        <w:t xml:space="preserve"> the XR services due to the limitation of 20MHz single CC.</w:t>
      </w:r>
    </w:p>
    <w:p w14:paraId="76E76016" w14:textId="6CA0E995" w:rsidR="006B6660" w:rsidRPr="00BA2D3C" w:rsidRDefault="006B6660" w:rsidP="00E40E36">
      <w:pPr>
        <w:pStyle w:val="Heading1"/>
      </w:pPr>
      <w:r>
        <w:t>Coverage of XR applications</w:t>
      </w:r>
    </w:p>
    <w:p w14:paraId="26120BAC" w14:textId="26B0E8BF" w:rsidR="006B6660" w:rsidRPr="00F10D34" w:rsidRDefault="006B6660" w:rsidP="00E40E36">
      <w:pPr>
        <w:rPr>
          <w:lang w:eastAsia="zh-CN"/>
        </w:rPr>
      </w:pPr>
      <w:r>
        <w:rPr>
          <w:lang w:eastAsia="zh-CN"/>
        </w:rPr>
        <w:t xml:space="preserve">If 2Rx is used instead of 4Rx for XR device, one question may be raised is whether it could lead to reduction of coverage of XR service. </w:t>
      </w:r>
      <w:r w:rsidR="00FC5F62" w:rsidRPr="00FC5F62">
        <w:rPr>
          <w:lang w:eastAsia="zh-CN"/>
        </w:rPr>
        <w:t>In this section, we review the study performed by RAN1 in Rel-17 which suggests that using 2Rx instead of 4Rx does not impact the coverage of XR applications</w:t>
      </w:r>
      <w:r w:rsidR="00BA2D3C">
        <w:rPr>
          <w:lang w:eastAsia="zh-CN"/>
        </w:rPr>
        <w:t>.</w:t>
      </w:r>
    </w:p>
    <w:p w14:paraId="46530C3A" w14:textId="69A35DCB" w:rsidR="006B6660" w:rsidRPr="006B6660" w:rsidRDefault="00162AE2" w:rsidP="006B6660">
      <w:pPr>
        <w:pStyle w:val="Heading2"/>
      </w:pPr>
      <w:bookmarkStart w:id="1" w:name="_Toc54284038"/>
      <w:r>
        <w:t>XR use cases</w:t>
      </w:r>
      <w:bookmarkEnd w:id="1"/>
      <w:r w:rsidR="0003473A">
        <w:t xml:space="preserve"> and XR traffic models</w:t>
      </w:r>
    </w:p>
    <w:p w14:paraId="0709B810" w14:textId="77777777" w:rsidR="00E82BA4" w:rsidRPr="00D240C5" w:rsidRDefault="00E82BA4" w:rsidP="00E82BA4">
      <w:pPr>
        <w:rPr>
          <w:sz w:val="22"/>
          <w:szCs w:val="22"/>
          <w:lang w:eastAsia="zh-CN"/>
        </w:rPr>
      </w:pPr>
      <w:r w:rsidRPr="00D240C5">
        <w:rPr>
          <w:sz w:val="22"/>
          <w:szCs w:val="22"/>
          <w:lang w:eastAsia="zh-CN"/>
        </w:rPr>
        <w:t xml:space="preserve">As many use cases can be categorized as XR, it is good to review the XR use cases identified in the Rel-17.  </w:t>
      </w:r>
      <w:r w:rsidRPr="00D240C5">
        <w:rPr>
          <w:sz w:val="22"/>
          <w:szCs w:val="22"/>
        </w:rPr>
        <w:t>In SID of Rel-17 XR study, the use cases are enumerated below:</w:t>
      </w:r>
    </w:p>
    <w:tbl>
      <w:tblPr>
        <w:tblStyle w:val="TableGrid"/>
        <w:tblW w:w="0" w:type="auto"/>
        <w:tblLook w:val="04A0" w:firstRow="1" w:lastRow="0" w:firstColumn="1" w:lastColumn="0" w:noHBand="0" w:noVBand="1"/>
      </w:tblPr>
      <w:tblGrid>
        <w:gridCol w:w="9629"/>
      </w:tblGrid>
      <w:tr w:rsidR="00E94538" w14:paraId="6E95593A" w14:textId="77777777" w:rsidTr="00E94538">
        <w:tc>
          <w:tcPr>
            <w:tcW w:w="9629" w:type="dxa"/>
          </w:tcPr>
          <w:p w14:paraId="6E2B9A03" w14:textId="77777777" w:rsidR="00E94538" w:rsidRPr="00BB4602" w:rsidRDefault="00E94538" w:rsidP="00E94538">
            <w:pPr>
              <w:rPr>
                <w:bCs/>
                <w:sz w:val="22"/>
                <w:szCs w:val="22"/>
              </w:rPr>
            </w:pPr>
            <w:r w:rsidRPr="00BB4602">
              <w:rPr>
                <w:bCs/>
                <w:sz w:val="22"/>
                <w:szCs w:val="22"/>
              </w:rPr>
              <w:t>The following applications are to be considered as starting points for this study:</w:t>
            </w:r>
          </w:p>
          <w:p w14:paraId="19C0625F" w14:textId="77777777" w:rsidR="00E94538" w:rsidRPr="00BB4602" w:rsidRDefault="00E94538" w:rsidP="00E94538">
            <w:pPr>
              <w:numPr>
                <w:ilvl w:val="0"/>
                <w:numId w:val="11"/>
              </w:numPr>
              <w:overflowPunct w:val="0"/>
              <w:autoSpaceDE w:val="0"/>
              <w:autoSpaceDN w:val="0"/>
              <w:adjustRightInd w:val="0"/>
              <w:textAlignment w:val="baseline"/>
              <w:rPr>
                <w:bCs/>
                <w:sz w:val="22"/>
                <w:szCs w:val="22"/>
              </w:rPr>
            </w:pPr>
            <w:r w:rsidRPr="00BB4602">
              <w:rPr>
                <w:bCs/>
                <w:sz w:val="22"/>
                <w:szCs w:val="22"/>
              </w:rPr>
              <w:t>VR1: “Viewport dependent streaming”</w:t>
            </w:r>
          </w:p>
          <w:p w14:paraId="048AA4F7" w14:textId="77777777" w:rsidR="00E94538" w:rsidRPr="00BB4602" w:rsidRDefault="00E94538" w:rsidP="00E94538">
            <w:pPr>
              <w:numPr>
                <w:ilvl w:val="0"/>
                <w:numId w:val="11"/>
              </w:numPr>
              <w:overflowPunct w:val="0"/>
              <w:autoSpaceDE w:val="0"/>
              <w:autoSpaceDN w:val="0"/>
              <w:adjustRightInd w:val="0"/>
              <w:textAlignment w:val="baseline"/>
              <w:rPr>
                <w:bCs/>
                <w:sz w:val="22"/>
                <w:szCs w:val="22"/>
              </w:rPr>
            </w:pPr>
            <w:r w:rsidRPr="00BB4602">
              <w:rPr>
                <w:bCs/>
                <w:sz w:val="22"/>
                <w:szCs w:val="22"/>
              </w:rPr>
              <w:t>VR2: “Split Rendering: Viewport rendering with Time Warp in device”</w:t>
            </w:r>
          </w:p>
          <w:p w14:paraId="55E75206" w14:textId="77777777" w:rsidR="00E94538" w:rsidRPr="00BB4602" w:rsidRDefault="00E94538" w:rsidP="00E94538">
            <w:pPr>
              <w:numPr>
                <w:ilvl w:val="0"/>
                <w:numId w:val="11"/>
              </w:numPr>
              <w:overflowPunct w:val="0"/>
              <w:autoSpaceDE w:val="0"/>
              <w:autoSpaceDN w:val="0"/>
              <w:adjustRightInd w:val="0"/>
              <w:textAlignment w:val="baseline"/>
              <w:rPr>
                <w:bCs/>
                <w:sz w:val="22"/>
                <w:szCs w:val="22"/>
              </w:rPr>
            </w:pPr>
            <w:r w:rsidRPr="00BB4602">
              <w:rPr>
                <w:bCs/>
                <w:sz w:val="22"/>
                <w:szCs w:val="22"/>
              </w:rPr>
              <w:t>AR1: “XR Distributed Computing”</w:t>
            </w:r>
          </w:p>
          <w:p w14:paraId="26429629" w14:textId="77777777" w:rsidR="00E94538" w:rsidRPr="00BB4602" w:rsidRDefault="00E94538" w:rsidP="00E94538">
            <w:pPr>
              <w:numPr>
                <w:ilvl w:val="0"/>
                <w:numId w:val="11"/>
              </w:numPr>
              <w:overflowPunct w:val="0"/>
              <w:autoSpaceDE w:val="0"/>
              <w:autoSpaceDN w:val="0"/>
              <w:adjustRightInd w:val="0"/>
              <w:textAlignment w:val="baseline"/>
              <w:rPr>
                <w:bCs/>
                <w:sz w:val="22"/>
                <w:szCs w:val="22"/>
              </w:rPr>
            </w:pPr>
            <w:r w:rsidRPr="00BB4602">
              <w:rPr>
                <w:bCs/>
                <w:sz w:val="22"/>
                <w:szCs w:val="22"/>
              </w:rPr>
              <w:t>AR2: “XR Conversational”</w:t>
            </w:r>
          </w:p>
          <w:p w14:paraId="63875E89" w14:textId="77777777" w:rsidR="00E94538" w:rsidRPr="00BB4602" w:rsidRDefault="00E94538" w:rsidP="00E94538">
            <w:pPr>
              <w:numPr>
                <w:ilvl w:val="0"/>
                <w:numId w:val="11"/>
              </w:numPr>
              <w:overflowPunct w:val="0"/>
              <w:autoSpaceDE w:val="0"/>
              <w:autoSpaceDN w:val="0"/>
              <w:adjustRightInd w:val="0"/>
              <w:textAlignment w:val="baseline"/>
              <w:rPr>
                <w:bCs/>
                <w:sz w:val="22"/>
                <w:szCs w:val="22"/>
              </w:rPr>
            </w:pPr>
            <w:r w:rsidRPr="00BB4602">
              <w:rPr>
                <w:bCs/>
                <w:sz w:val="22"/>
                <w:szCs w:val="22"/>
              </w:rPr>
              <w:t>CG: Cloud Gaming</w:t>
            </w:r>
          </w:p>
          <w:p w14:paraId="3B7E126B" w14:textId="1B5B53E5" w:rsidR="00E94538" w:rsidRPr="00E94538" w:rsidRDefault="00E94538" w:rsidP="00E82BA4">
            <w:pPr>
              <w:rPr>
                <w:bCs/>
                <w:i/>
                <w:iCs/>
                <w:sz w:val="20"/>
                <w:szCs w:val="20"/>
              </w:rPr>
            </w:pPr>
            <w:r w:rsidRPr="00BB4602">
              <w:rPr>
                <w:bCs/>
                <w:sz w:val="22"/>
                <w:szCs w:val="22"/>
              </w:rPr>
              <w:t>Note: Use cases in quotes are from TR26.928.</w:t>
            </w:r>
          </w:p>
        </w:tc>
      </w:tr>
    </w:tbl>
    <w:p w14:paraId="1AE6F4BD" w14:textId="77777777" w:rsidR="00E82BA4" w:rsidRDefault="00E82BA4" w:rsidP="00E82BA4">
      <w:pPr>
        <w:rPr>
          <w:sz w:val="20"/>
          <w:szCs w:val="20"/>
        </w:rPr>
      </w:pPr>
    </w:p>
    <w:p w14:paraId="7EC143F8" w14:textId="0A62D779" w:rsidR="00CD000D" w:rsidRPr="0003473A" w:rsidRDefault="001F451D" w:rsidP="00CD000D">
      <w:pPr>
        <w:rPr>
          <w:sz w:val="22"/>
          <w:szCs w:val="22"/>
          <w:lang w:eastAsia="zh-CN"/>
        </w:rPr>
      </w:pPr>
      <w:r w:rsidRPr="0003473A">
        <w:rPr>
          <w:sz w:val="22"/>
          <w:szCs w:val="22"/>
          <w:lang w:eastAsia="zh-CN"/>
        </w:rPr>
        <w:t xml:space="preserve">From Rel-17, a number of traffic models were agreed for the modeling of XR. </w:t>
      </w:r>
      <w:r w:rsidR="00935AFA" w:rsidRPr="0003473A">
        <w:rPr>
          <w:sz w:val="22"/>
          <w:szCs w:val="22"/>
          <w:lang w:eastAsia="zh-CN"/>
        </w:rPr>
        <w:t>For DL</w:t>
      </w:r>
      <w:r w:rsidR="00CD000D" w:rsidRPr="0003473A">
        <w:rPr>
          <w:sz w:val="22"/>
          <w:szCs w:val="22"/>
          <w:lang w:eastAsia="zh-CN"/>
        </w:rPr>
        <w:t xml:space="preserve"> and UL</w:t>
      </w:r>
      <w:r w:rsidR="00935AFA" w:rsidRPr="0003473A">
        <w:rPr>
          <w:sz w:val="22"/>
          <w:szCs w:val="22"/>
          <w:lang w:eastAsia="zh-CN"/>
        </w:rPr>
        <w:t xml:space="preserve">, both single flow and multiple data flow traffic models were agreed. </w:t>
      </w:r>
      <w:r w:rsidR="00CD000D" w:rsidRPr="0003473A">
        <w:rPr>
          <w:sz w:val="22"/>
          <w:szCs w:val="22"/>
          <w:lang w:eastAsia="zh-CN"/>
        </w:rPr>
        <w:t xml:space="preserve"> </w:t>
      </w:r>
    </w:p>
    <w:p w14:paraId="2C2371F8" w14:textId="58C5490C" w:rsidR="00CD000D" w:rsidRPr="00C77F42" w:rsidRDefault="00CD000D" w:rsidP="00CD000D">
      <w:pPr>
        <w:pStyle w:val="TH"/>
        <w:rPr>
          <w:sz w:val="22"/>
          <w:szCs w:val="22"/>
        </w:rPr>
      </w:pPr>
      <w:r w:rsidRPr="00C77F42">
        <w:rPr>
          <w:sz w:val="22"/>
          <w:szCs w:val="22"/>
        </w:rPr>
        <w:t>Statistical parameters for single stream DL VR/AR traffic model</w:t>
      </w:r>
    </w:p>
    <w:tbl>
      <w:tblPr>
        <w:tblStyle w:val="TableGrid"/>
        <w:tblW w:w="0" w:type="auto"/>
        <w:tblLook w:val="04A0" w:firstRow="1" w:lastRow="0" w:firstColumn="1" w:lastColumn="0" w:noHBand="0" w:noVBand="1"/>
      </w:tblPr>
      <w:tblGrid>
        <w:gridCol w:w="2605"/>
        <w:gridCol w:w="1260"/>
        <w:gridCol w:w="2700"/>
        <w:gridCol w:w="3064"/>
      </w:tblGrid>
      <w:tr w:rsidR="00CD000D" w:rsidRPr="008C3AB0" w14:paraId="6A52FC4F" w14:textId="77777777" w:rsidTr="00907D79">
        <w:tc>
          <w:tcPr>
            <w:tcW w:w="2605" w:type="dxa"/>
            <w:tcBorders>
              <w:top w:val="single" w:sz="4" w:space="0" w:color="auto"/>
              <w:left w:val="single" w:sz="4" w:space="0" w:color="auto"/>
              <w:bottom w:val="single" w:sz="4" w:space="0" w:color="auto"/>
              <w:right w:val="single" w:sz="4" w:space="0" w:color="auto"/>
            </w:tcBorders>
            <w:shd w:val="clear" w:color="auto" w:fill="E7E6E6"/>
            <w:hideMark/>
          </w:tcPr>
          <w:p w14:paraId="66D7F80E" w14:textId="77777777" w:rsidR="00CD000D" w:rsidRPr="00907D79" w:rsidRDefault="00CD000D" w:rsidP="0099506C">
            <w:pPr>
              <w:jc w:val="center"/>
              <w:rPr>
                <w:rFonts w:ascii="Arial" w:hAnsi="Arial" w:cs="Arial"/>
                <w:b/>
                <w:bCs/>
                <w:sz w:val="22"/>
                <w:szCs w:val="22"/>
              </w:rPr>
            </w:pPr>
            <w:r w:rsidRPr="00907D79">
              <w:rPr>
                <w:rFonts w:ascii="Arial" w:hAnsi="Arial" w:cs="Arial"/>
                <w:b/>
                <w:bCs/>
                <w:sz w:val="22"/>
                <w:szCs w:val="22"/>
              </w:rPr>
              <w:t>Parameters</w:t>
            </w:r>
          </w:p>
        </w:tc>
        <w:tc>
          <w:tcPr>
            <w:tcW w:w="1260" w:type="dxa"/>
            <w:tcBorders>
              <w:top w:val="single" w:sz="4" w:space="0" w:color="auto"/>
              <w:left w:val="single" w:sz="4" w:space="0" w:color="auto"/>
              <w:bottom w:val="single" w:sz="4" w:space="0" w:color="auto"/>
              <w:right w:val="single" w:sz="4" w:space="0" w:color="auto"/>
            </w:tcBorders>
            <w:shd w:val="clear" w:color="auto" w:fill="E7E6E6"/>
            <w:hideMark/>
          </w:tcPr>
          <w:p w14:paraId="06541D70" w14:textId="77777777" w:rsidR="00CD000D" w:rsidRPr="00907D79" w:rsidRDefault="00CD000D" w:rsidP="0099506C">
            <w:pPr>
              <w:jc w:val="center"/>
              <w:rPr>
                <w:rFonts w:ascii="Arial" w:hAnsi="Arial" w:cs="Arial"/>
                <w:b/>
                <w:bCs/>
                <w:sz w:val="22"/>
                <w:szCs w:val="22"/>
              </w:rPr>
            </w:pPr>
            <w:r w:rsidRPr="00907D79">
              <w:rPr>
                <w:rFonts w:ascii="Arial" w:hAnsi="Arial" w:cs="Arial"/>
                <w:b/>
                <w:bCs/>
                <w:sz w:val="22"/>
                <w:szCs w:val="22"/>
              </w:rPr>
              <w:t>unit</w:t>
            </w:r>
          </w:p>
        </w:tc>
        <w:tc>
          <w:tcPr>
            <w:tcW w:w="2700" w:type="dxa"/>
            <w:tcBorders>
              <w:top w:val="single" w:sz="4" w:space="0" w:color="auto"/>
              <w:left w:val="single" w:sz="4" w:space="0" w:color="auto"/>
              <w:bottom w:val="single" w:sz="4" w:space="0" w:color="auto"/>
              <w:right w:val="single" w:sz="4" w:space="0" w:color="auto"/>
            </w:tcBorders>
            <w:shd w:val="clear" w:color="auto" w:fill="E7E6E6"/>
            <w:hideMark/>
          </w:tcPr>
          <w:p w14:paraId="63F9F7D3" w14:textId="77777777" w:rsidR="00CD000D" w:rsidRPr="00907D79" w:rsidRDefault="00CD000D" w:rsidP="0099506C">
            <w:pPr>
              <w:jc w:val="center"/>
              <w:rPr>
                <w:rFonts w:ascii="Arial" w:hAnsi="Arial" w:cs="Arial"/>
                <w:b/>
                <w:bCs/>
                <w:sz w:val="22"/>
                <w:szCs w:val="22"/>
              </w:rPr>
            </w:pPr>
            <w:r w:rsidRPr="00907D79">
              <w:rPr>
                <w:rFonts w:ascii="Arial" w:hAnsi="Arial" w:cs="Arial"/>
                <w:b/>
                <w:bCs/>
                <w:sz w:val="22"/>
                <w:szCs w:val="22"/>
              </w:rPr>
              <w:t>Baseline values for evaluation</w:t>
            </w:r>
          </w:p>
        </w:tc>
        <w:tc>
          <w:tcPr>
            <w:tcW w:w="3064" w:type="dxa"/>
            <w:tcBorders>
              <w:top w:val="single" w:sz="4" w:space="0" w:color="auto"/>
              <w:left w:val="single" w:sz="4" w:space="0" w:color="auto"/>
              <w:bottom w:val="single" w:sz="4" w:space="0" w:color="auto"/>
              <w:right w:val="single" w:sz="4" w:space="0" w:color="auto"/>
            </w:tcBorders>
            <w:shd w:val="clear" w:color="auto" w:fill="E7E6E6"/>
            <w:hideMark/>
          </w:tcPr>
          <w:p w14:paraId="07A544F4" w14:textId="77777777" w:rsidR="00CD000D" w:rsidRPr="00907D79" w:rsidRDefault="00CD000D" w:rsidP="0099506C">
            <w:pPr>
              <w:jc w:val="center"/>
              <w:rPr>
                <w:rFonts w:ascii="Arial" w:hAnsi="Arial" w:cs="Arial"/>
                <w:b/>
                <w:bCs/>
                <w:sz w:val="22"/>
                <w:szCs w:val="22"/>
              </w:rPr>
            </w:pPr>
            <w:r w:rsidRPr="00907D79">
              <w:rPr>
                <w:rFonts w:ascii="Arial" w:hAnsi="Arial" w:cs="Arial"/>
                <w:b/>
                <w:bCs/>
                <w:sz w:val="22"/>
                <w:szCs w:val="22"/>
              </w:rPr>
              <w:t>Optional values for evaluation</w:t>
            </w:r>
          </w:p>
        </w:tc>
      </w:tr>
      <w:tr w:rsidR="00CD000D" w:rsidRPr="008C3AB0" w14:paraId="5324538A" w14:textId="77777777" w:rsidTr="00907D79">
        <w:tc>
          <w:tcPr>
            <w:tcW w:w="2605" w:type="dxa"/>
            <w:tcBorders>
              <w:top w:val="single" w:sz="4" w:space="0" w:color="auto"/>
              <w:left w:val="single" w:sz="4" w:space="0" w:color="auto"/>
              <w:bottom w:val="single" w:sz="4" w:space="0" w:color="auto"/>
              <w:right w:val="single" w:sz="4" w:space="0" w:color="auto"/>
            </w:tcBorders>
            <w:hideMark/>
          </w:tcPr>
          <w:p w14:paraId="0CA66155" w14:textId="77777777" w:rsidR="00CD000D" w:rsidRPr="00907D79" w:rsidRDefault="00CD000D" w:rsidP="0099506C">
            <w:pPr>
              <w:rPr>
                <w:rFonts w:ascii="Arial" w:hAnsi="Arial" w:cs="Arial"/>
                <w:sz w:val="22"/>
                <w:szCs w:val="22"/>
              </w:rPr>
            </w:pPr>
            <w:r w:rsidRPr="00907D79">
              <w:rPr>
                <w:rFonts w:ascii="Arial" w:hAnsi="Arial" w:cs="Arial"/>
                <w:sz w:val="22"/>
                <w:szCs w:val="22"/>
              </w:rPr>
              <w:t>data rate: R</w:t>
            </w:r>
          </w:p>
        </w:tc>
        <w:tc>
          <w:tcPr>
            <w:tcW w:w="1260" w:type="dxa"/>
            <w:tcBorders>
              <w:top w:val="single" w:sz="4" w:space="0" w:color="auto"/>
              <w:left w:val="single" w:sz="4" w:space="0" w:color="auto"/>
              <w:bottom w:val="single" w:sz="4" w:space="0" w:color="auto"/>
              <w:right w:val="single" w:sz="4" w:space="0" w:color="auto"/>
            </w:tcBorders>
            <w:hideMark/>
          </w:tcPr>
          <w:p w14:paraId="65F0AC4E" w14:textId="77777777" w:rsidR="00CD000D" w:rsidRPr="00907D79" w:rsidRDefault="00CD000D" w:rsidP="0099506C">
            <w:pPr>
              <w:rPr>
                <w:rFonts w:ascii="Arial" w:hAnsi="Arial" w:cs="Arial"/>
                <w:sz w:val="22"/>
                <w:szCs w:val="22"/>
              </w:rPr>
            </w:pPr>
            <w:r w:rsidRPr="00907D79">
              <w:rPr>
                <w:rFonts w:ascii="Arial" w:hAnsi="Arial" w:cs="Arial"/>
                <w:sz w:val="22"/>
                <w:szCs w:val="22"/>
              </w:rPr>
              <w:t>Mbps</w:t>
            </w:r>
          </w:p>
        </w:tc>
        <w:tc>
          <w:tcPr>
            <w:tcW w:w="2700" w:type="dxa"/>
            <w:tcBorders>
              <w:top w:val="single" w:sz="4" w:space="0" w:color="auto"/>
              <w:left w:val="single" w:sz="4" w:space="0" w:color="auto"/>
              <w:bottom w:val="single" w:sz="4" w:space="0" w:color="auto"/>
              <w:right w:val="single" w:sz="4" w:space="0" w:color="auto"/>
            </w:tcBorders>
            <w:hideMark/>
          </w:tcPr>
          <w:p w14:paraId="5D0F0F8A" w14:textId="77777777" w:rsidR="00CD000D" w:rsidRPr="00907D79" w:rsidRDefault="00CD000D" w:rsidP="0099506C">
            <w:pPr>
              <w:rPr>
                <w:rFonts w:ascii="Arial" w:hAnsi="Arial" w:cs="Arial"/>
                <w:sz w:val="22"/>
                <w:szCs w:val="22"/>
              </w:rPr>
            </w:pPr>
            <w:r w:rsidRPr="00907D79">
              <w:rPr>
                <w:rFonts w:ascii="Arial" w:hAnsi="Arial" w:cs="Arial"/>
                <w:sz w:val="22"/>
                <w:szCs w:val="22"/>
              </w:rPr>
              <w:t>30, 45</w:t>
            </w:r>
          </w:p>
        </w:tc>
        <w:tc>
          <w:tcPr>
            <w:tcW w:w="3064" w:type="dxa"/>
            <w:tcBorders>
              <w:top w:val="single" w:sz="4" w:space="0" w:color="auto"/>
              <w:left w:val="single" w:sz="4" w:space="0" w:color="auto"/>
              <w:bottom w:val="single" w:sz="4" w:space="0" w:color="auto"/>
              <w:right w:val="single" w:sz="4" w:space="0" w:color="auto"/>
            </w:tcBorders>
            <w:hideMark/>
          </w:tcPr>
          <w:p w14:paraId="25D40DDB" w14:textId="77777777" w:rsidR="00CD000D" w:rsidRPr="00907D79" w:rsidRDefault="00CD000D" w:rsidP="0099506C">
            <w:pPr>
              <w:rPr>
                <w:rFonts w:ascii="Arial" w:hAnsi="Arial" w:cs="Arial"/>
                <w:sz w:val="22"/>
                <w:szCs w:val="22"/>
              </w:rPr>
            </w:pPr>
            <w:r w:rsidRPr="00907D79">
              <w:rPr>
                <w:rFonts w:ascii="Arial" w:hAnsi="Arial" w:cs="Arial"/>
                <w:sz w:val="22"/>
                <w:szCs w:val="22"/>
              </w:rPr>
              <w:t>60</w:t>
            </w:r>
          </w:p>
        </w:tc>
      </w:tr>
      <w:tr w:rsidR="00CD000D" w:rsidRPr="008C3AB0" w14:paraId="113DE15C" w14:textId="77777777" w:rsidTr="00907D79">
        <w:tc>
          <w:tcPr>
            <w:tcW w:w="2605" w:type="dxa"/>
            <w:tcBorders>
              <w:top w:val="single" w:sz="4" w:space="0" w:color="auto"/>
              <w:left w:val="single" w:sz="4" w:space="0" w:color="auto"/>
              <w:bottom w:val="single" w:sz="4" w:space="0" w:color="auto"/>
              <w:right w:val="single" w:sz="4" w:space="0" w:color="auto"/>
            </w:tcBorders>
            <w:hideMark/>
          </w:tcPr>
          <w:p w14:paraId="33A5ABD3" w14:textId="77777777" w:rsidR="00CD000D" w:rsidRPr="00907D79" w:rsidRDefault="00CD000D" w:rsidP="0099506C">
            <w:pPr>
              <w:rPr>
                <w:rFonts w:ascii="Arial" w:hAnsi="Arial" w:cs="Arial"/>
                <w:sz w:val="22"/>
                <w:szCs w:val="22"/>
              </w:rPr>
            </w:pPr>
            <w:r w:rsidRPr="00907D79">
              <w:rPr>
                <w:rFonts w:ascii="Arial" w:hAnsi="Arial" w:cs="Arial"/>
                <w:sz w:val="22"/>
                <w:szCs w:val="22"/>
              </w:rPr>
              <w:t>frame generation rate: F</w:t>
            </w:r>
          </w:p>
        </w:tc>
        <w:tc>
          <w:tcPr>
            <w:tcW w:w="1260" w:type="dxa"/>
            <w:tcBorders>
              <w:top w:val="single" w:sz="4" w:space="0" w:color="auto"/>
              <w:left w:val="single" w:sz="4" w:space="0" w:color="auto"/>
              <w:bottom w:val="single" w:sz="4" w:space="0" w:color="auto"/>
              <w:right w:val="single" w:sz="4" w:space="0" w:color="auto"/>
            </w:tcBorders>
            <w:hideMark/>
          </w:tcPr>
          <w:p w14:paraId="75BD9D8F" w14:textId="77777777" w:rsidR="00CD000D" w:rsidRPr="00907D79" w:rsidRDefault="00CD000D" w:rsidP="0099506C">
            <w:pPr>
              <w:rPr>
                <w:rFonts w:ascii="Arial" w:hAnsi="Arial" w:cs="Arial"/>
                <w:sz w:val="22"/>
                <w:szCs w:val="22"/>
              </w:rPr>
            </w:pPr>
            <w:r w:rsidRPr="00907D79">
              <w:rPr>
                <w:rFonts w:ascii="Arial" w:hAnsi="Arial" w:cs="Arial"/>
                <w:sz w:val="22"/>
                <w:szCs w:val="22"/>
              </w:rPr>
              <w:t>fps or Hz</w:t>
            </w:r>
          </w:p>
        </w:tc>
        <w:tc>
          <w:tcPr>
            <w:tcW w:w="2700" w:type="dxa"/>
            <w:tcBorders>
              <w:top w:val="single" w:sz="4" w:space="0" w:color="auto"/>
              <w:left w:val="single" w:sz="4" w:space="0" w:color="auto"/>
              <w:bottom w:val="single" w:sz="4" w:space="0" w:color="auto"/>
              <w:right w:val="single" w:sz="4" w:space="0" w:color="auto"/>
            </w:tcBorders>
            <w:hideMark/>
          </w:tcPr>
          <w:p w14:paraId="065263F9" w14:textId="77777777" w:rsidR="00CD000D" w:rsidRPr="00907D79" w:rsidRDefault="00CD000D" w:rsidP="0099506C">
            <w:pPr>
              <w:rPr>
                <w:rFonts w:ascii="Arial" w:hAnsi="Arial" w:cs="Arial"/>
                <w:sz w:val="22"/>
                <w:szCs w:val="22"/>
              </w:rPr>
            </w:pPr>
            <w:r w:rsidRPr="00907D79">
              <w:rPr>
                <w:rFonts w:ascii="Arial" w:hAnsi="Arial" w:cs="Arial"/>
                <w:sz w:val="22"/>
                <w:szCs w:val="22"/>
              </w:rPr>
              <w:t>60</w:t>
            </w:r>
          </w:p>
        </w:tc>
        <w:tc>
          <w:tcPr>
            <w:tcW w:w="3064" w:type="dxa"/>
            <w:tcBorders>
              <w:top w:val="single" w:sz="4" w:space="0" w:color="auto"/>
              <w:left w:val="single" w:sz="4" w:space="0" w:color="auto"/>
              <w:bottom w:val="single" w:sz="4" w:space="0" w:color="auto"/>
              <w:right w:val="single" w:sz="4" w:space="0" w:color="auto"/>
            </w:tcBorders>
          </w:tcPr>
          <w:p w14:paraId="21D20606" w14:textId="77777777" w:rsidR="00CD000D" w:rsidRPr="00907D79" w:rsidRDefault="00CD000D" w:rsidP="0099506C">
            <w:pPr>
              <w:rPr>
                <w:rFonts w:ascii="Arial" w:hAnsi="Arial" w:cs="Arial"/>
                <w:sz w:val="22"/>
                <w:szCs w:val="22"/>
              </w:rPr>
            </w:pPr>
          </w:p>
        </w:tc>
      </w:tr>
      <w:tr w:rsidR="00CD000D" w:rsidRPr="008C3AB0" w14:paraId="0F63B052" w14:textId="77777777" w:rsidTr="00907D79">
        <w:tc>
          <w:tcPr>
            <w:tcW w:w="2605" w:type="dxa"/>
            <w:tcBorders>
              <w:top w:val="single" w:sz="4" w:space="0" w:color="auto"/>
              <w:left w:val="single" w:sz="4" w:space="0" w:color="auto"/>
              <w:bottom w:val="single" w:sz="4" w:space="0" w:color="auto"/>
              <w:right w:val="single" w:sz="4" w:space="0" w:color="auto"/>
            </w:tcBorders>
            <w:hideMark/>
          </w:tcPr>
          <w:p w14:paraId="0DFB3D59" w14:textId="77777777" w:rsidR="00CD000D" w:rsidRPr="00907D79" w:rsidRDefault="00CD000D" w:rsidP="0099506C">
            <w:pPr>
              <w:rPr>
                <w:rFonts w:ascii="Arial" w:hAnsi="Arial" w:cs="Arial"/>
                <w:sz w:val="22"/>
                <w:szCs w:val="22"/>
              </w:rPr>
            </w:pPr>
            <w:r w:rsidRPr="00907D79">
              <w:rPr>
                <w:rFonts w:ascii="Arial" w:hAnsi="Arial" w:cs="Arial"/>
                <w:sz w:val="22"/>
                <w:szCs w:val="22"/>
              </w:rPr>
              <w:t>PDB</w:t>
            </w:r>
          </w:p>
        </w:tc>
        <w:tc>
          <w:tcPr>
            <w:tcW w:w="1260" w:type="dxa"/>
            <w:tcBorders>
              <w:top w:val="single" w:sz="4" w:space="0" w:color="auto"/>
              <w:left w:val="single" w:sz="4" w:space="0" w:color="auto"/>
              <w:bottom w:val="single" w:sz="4" w:space="0" w:color="auto"/>
              <w:right w:val="single" w:sz="4" w:space="0" w:color="auto"/>
            </w:tcBorders>
            <w:hideMark/>
          </w:tcPr>
          <w:p w14:paraId="7A6D3846" w14:textId="77777777" w:rsidR="00CD000D" w:rsidRPr="00907D79" w:rsidRDefault="00CD000D" w:rsidP="0099506C">
            <w:pPr>
              <w:rPr>
                <w:rFonts w:ascii="Arial" w:hAnsi="Arial" w:cs="Arial"/>
                <w:sz w:val="22"/>
                <w:szCs w:val="22"/>
              </w:rPr>
            </w:pPr>
            <w:r w:rsidRPr="00907D79">
              <w:rPr>
                <w:rFonts w:ascii="Arial" w:hAnsi="Arial" w:cs="Arial"/>
                <w:sz w:val="22"/>
                <w:szCs w:val="22"/>
              </w:rPr>
              <w:t>ms</w:t>
            </w:r>
          </w:p>
        </w:tc>
        <w:tc>
          <w:tcPr>
            <w:tcW w:w="2700" w:type="dxa"/>
            <w:tcBorders>
              <w:top w:val="single" w:sz="4" w:space="0" w:color="auto"/>
              <w:left w:val="single" w:sz="4" w:space="0" w:color="auto"/>
              <w:bottom w:val="single" w:sz="4" w:space="0" w:color="auto"/>
              <w:right w:val="single" w:sz="4" w:space="0" w:color="auto"/>
            </w:tcBorders>
            <w:hideMark/>
          </w:tcPr>
          <w:p w14:paraId="4B14D76E" w14:textId="77777777" w:rsidR="00CD000D" w:rsidRPr="00907D79" w:rsidRDefault="00CD000D" w:rsidP="0099506C">
            <w:pPr>
              <w:rPr>
                <w:rFonts w:ascii="Arial" w:hAnsi="Arial" w:cs="Arial"/>
                <w:sz w:val="22"/>
                <w:szCs w:val="22"/>
              </w:rPr>
            </w:pPr>
            <w:r w:rsidRPr="00907D79">
              <w:rPr>
                <w:rFonts w:ascii="Arial" w:hAnsi="Arial" w:cs="Arial"/>
                <w:sz w:val="22"/>
                <w:szCs w:val="22"/>
              </w:rPr>
              <w:t>10</w:t>
            </w:r>
          </w:p>
        </w:tc>
        <w:tc>
          <w:tcPr>
            <w:tcW w:w="3064" w:type="dxa"/>
            <w:tcBorders>
              <w:top w:val="single" w:sz="4" w:space="0" w:color="auto"/>
              <w:left w:val="single" w:sz="4" w:space="0" w:color="auto"/>
              <w:bottom w:val="single" w:sz="4" w:space="0" w:color="auto"/>
              <w:right w:val="single" w:sz="4" w:space="0" w:color="auto"/>
            </w:tcBorders>
            <w:hideMark/>
          </w:tcPr>
          <w:p w14:paraId="7999767E" w14:textId="77777777" w:rsidR="00CD000D" w:rsidRPr="00907D79" w:rsidRDefault="00CD000D" w:rsidP="0099506C">
            <w:pPr>
              <w:rPr>
                <w:rFonts w:ascii="Arial" w:hAnsi="Arial" w:cs="Arial"/>
                <w:sz w:val="22"/>
                <w:szCs w:val="22"/>
              </w:rPr>
            </w:pPr>
            <w:r w:rsidRPr="00907D79">
              <w:rPr>
                <w:rFonts w:ascii="Arial" w:hAnsi="Arial" w:cs="Arial"/>
                <w:sz w:val="22"/>
                <w:szCs w:val="22"/>
              </w:rPr>
              <w:t>5, 20</w:t>
            </w:r>
          </w:p>
        </w:tc>
      </w:tr>
    </w:tbl>
    <w:p w14:paraId="78E118DE" w14:textId="6913F96E" w:rsidR="00CD000D" w:rsidRDefault="00CD000D" w:rsidP="00CD000D">
      <w:pPr>
        <w:rPr>
          <w:lang w:eastAsia="zh-CN"/>
        </w:rPr>
      </w:pPr>
    </w:p>
    <w:p w14:paraId="06A049D9" w14:textId="3ABA47B5" w:rsidR="00CD000D" w:rsidRPr="002655E4" w:rsidRDefault="00CD000D" w:rsidP="00CD000D">
      <w:pPr>
        <w:pStyle w:val="TH"/>
        <w:rPr>
          <w:rFonts w:ascii="Times New Roman" w:hAnsi="Times New Roman"/>
          <w:sz w:val="22"/>
          <w:szCs w:val="22"/>
        </w:rPr>
      </w:pPr>
      <w:r w:rsidRPr="002655E4">
        <w:rPr>
          <w:rFonts w:ascii="Times New Roman" w:hAnsi="Times New Roman"/>
          <w:sz w:val="22"/>
          <w:szCs w:val="22"/>
        </w:rPr>
        <w:t>Statistical parameters for AR UL Model 1 (one stream model)</w:t>
      </w:r>
    </w:p>
    <w:tbl>
      <w:tblPr>
        <w:tblStyle w:val="TableGrid"/>
        <w:tblW w:w="0" w:type="auto"/>
        <w:tblLook w:val="04A0" w:firstRow="1" w:lastRow="0" w:firstColumn="1" w:lastColumn="0" w:noHBand="0" w:noVBand="1"/>
      </w:tblPr>
      <w:tblGrid>
        <w:gridCol w:w="2425"/>
        <w:gridCol w:w="1709"/>
        <w:gridCol w:w="5495"/>
      </w:tblGrid>
      <w:tr w:rsidR="00CD000D" w:rsidRPr="002655E4" w14:paraId="5ABCD6BB" w14:textId="77777777" w:rsidTr="00626F5D">
        <w:tc>
          <w:tcPr>
            <w:tcW w:w="2425" w:type="dxa"/>
            <w:tcBorders>
              <w:top w:val="single" w:sz="4" w:space="0" w:color="auto"/>
              <w:left w:val="single" w:sz="4" w:space="0" w:color="auto"/>
              <w:bottom w:val="single" w:sz="4" w:space="0" w:color="auto"/>
              <w:right w:val="single" w:sz="4" w:space="0" w:color="auto"/>
            </w:tcBorders>
            <w:shd w:val="clear" w:color="auto" w:fill="E7E6E6"/>
            <w:hideMark/>
          </w:tcPr>
          <w:p w14:paraId="4E3DB79D" w14:textId="77777777" w:rsidR="00CD000D" w:rsidRPr="002655E4" w:rsidRDefault="00CD000D" w:rsidP="0099506C">
            <w:pPr>
              <w:rPr>
                <w:sz w:val="22"/>
                <w:szCs w:val="22"/>
              </w:rPr>
            </w:pPr>
            <w:r w:rsidRPr="002655E4">
              <w:rPr>
                <w:sz w:val="22"/>
                <w:szCs w:val="22"/>
              </w:rPr>
              <w:t>Parameters</w:t>
            </w:r>
          </w:p>
        </w:tc>
        <w:tc>
          <w:tcPr>
            <w:tcW w:w="1709" w:type="dxa"/>
            <w:tcBorders>
              <w:top w:val="single" w:sz="4" w:space="0" w:color="auto"/>
              <w:left w:val="single" w:sz="4" w:space="0" w:color="auto"/>
              <w:bottom w:val="single" w:sz="4" w:space="0" w:color="auto"/>
              <w:right w:val="single" w:sz="4" w:space="0" w:color="auto"/>
            </w:tcBorders>
            <w:shd w:val="clear" w:color="auto" w:fill="E7E6E6"/>
            <w:hideMark/>
          </w:tcPr>
          <w:p w14:paraId="30B9DB33" w14:textId="77777777" w:rsidR="00CD000D" w:rsidRPr="002655E4" w:rsidRDefault="00CD000D" w:rsidP="0099506C">
            <w:pPr>
              <w:rPr>
                <w:sz w:val="22"/>
                <w:szCs w:val="22"/>
              </w:rPr>
            </w:pPr>
            <w:r w:rsidRPr="002655E4">
              <w:rPr>
                <w:sz w:val="22"/>
                <w:szCs w:val="22"/>
              </w:rPr>
              <w:t>unit</w:t>
            </w:r>
          </w:p>
        </w:tc>
        <w:tc>
          <w:tcPr>
            <w:tcW w:w="5495" w:type="dxa"/>
            <w:tcBorders>
              <w:top w:val="single" w:sz="4" w:space="0" w:color="auto"/>
              <w:left w:val="single" w:sz="4" w:space="0" w:color="auto"/>
              <w:bottom w:val="single" w:sz="4" w:space="0" w:color="auto"/>
              <w:right w:val="single" w:sz="4" w:space="0" w:color="auto"/>
            </w:tcBorders>
            <w:shd w:val="clear" w:color="auto" w:fill="E7E6E6"/>
            <w:hideMark/>
          </w:tcPr>
          <w:p w14:paraId="651B1335" w14:textId="77777777" w:rsidR="00CD000D" w:rsidRPr="002655E4" w:rsidRDefault="00CD000D" w:rsidP="0099506C">
            <w:pPr>
              <w:rPr>
                <w:sz w:val="22"/>
                <w:szCs w:val="22"/>
              </w:rPr>
            </w:pPr>
            <w:r w:rsidRPr="002655E4">
              <w:rPr>
                <w:sz w:val="22"/>
                <w:szCs w:val="22"/>
              </w:rPr>
              <w:t>value</w:t>
            </w:r>
          </w:p>
        </w:tc>
      </w:tr>
      <w:tr w:rsidR="00CD000D" w:rsidRPr="002655E4" w14:paraId="5844BFBB" w14:textId="77777777" w:rsidTr="00626F5D">
        <w:tc>
          <w:tcPr>
            <w:tcW w:w="2425" w:type="dxa"/>
            <w:tcBorders>
              <w:top w:val="single" w:sz="4" w:space="0" w:color="auto"/>
              <w:left w:val="single" w:sz="4" w:space="0" w:color="auto"/>
              <w:bottom w:val="single" w:sz="4" w:space="0" w:color="auto"/>
              <w:right w:val="single" w:sz="4" w:space="0" w:color="auto"/>
            </w:tcBorders>
            <w:hideMark/>
          </w:tcPr>
          <w:p w14:paraId="1986B527" w14:textId="77777777" w:rsidR="00CD000D" w:rsidRPr="002655E4" w:rsidRDefault="00CD000D" w:rsidP="0099506C">
            <w:pPr>
              <w:rPr>
                <w:sz w:val="22"/>
                <w:szCs w:val="22"/>
              </w:rPr>
            </w:pPr>
            <w:r w:rsidRPr="002655E4">
              <w:rPr>
                <w:sz w:val="22"/>
                <w:szCs w:val="22"/>
              </w:rPr>
              <w:t>Packet size</w:t>
            </w:r>
          </w:p>
        </w:tc>
        <w:tc>
          <w:tcPr>
            <w:tcW w:w="1709" w:type="dxa"/>
            <w:tcBorders>
              <w:top w:val="single" w:sz="4" w:space="0" w:color="auto"/>
              <w:left w:val="single" w:sz="4" w:space="0" w:color="auto"/>
              <w:bottom w:val="single" w:sz="4" w:space="0" w:color="auto"/>
              <w:right w:val="single" w:sz="4" w:space="0" w:color="auto"/>
            </w:tcBorders>
            <w:hideMark/>
          </w:tcPr>
          <w:p w14:paraId="5FE05E40" w14:textId="77777777" w:rsidR="00CD000D" w:rsidRPr="002655E4" w:rsidRDefault="00CD000D" w:rsidP="0099506C">
            <w:pPr>
              <w:rPr>
                <w:sz w:val="22"/>
                <w:szCs w:val="22"/>
              </w:rPr>
            </w:pPr>
            <w:r w:rsidRPr="002655E4">
              <w:rPr>
                <w:sz w:val="22"/>
                <w:szCs w:val="22"/>
              </w:rPr>
              <w:t>byte</w:t>
            </w:r>
          </w:p>
        </w:tc>
        <w:tc>
          <w:tcPr>
            <w:tcW w:w="5495" w:type="dxa"/>
            <w:tcBorders>
              <w:top w:val="single" w:sz="4" w:space="0" w:color="auto"/>
              <w:left w:val="single" w:sz="4" w:space="0" w:color="auto"/>
              <w:bottom w:val="single" w:sz="4" w:space="0" w:color="auto"/>
              <w:right w:val="single" w:sz="4" w:space="0" w:color="auto"/>
            </w:tcBorders>
            <w:shd w:val="clear" w:color="auto" w:fill="auto"/>
            <w:hideMark/>
          </w:tcPr>
          <w:p w14:paraId="3D8CA939" w14:textId="77777777" w:rsidR="00CD000D" w:rsidRPr="002655E4" w:rsidRDefault="00CD000D" w:rsidP="0099506C">
            <w:pPr>
              <w:rPr>
                <w:sz w:val="22"/>
                <w:szCs w:val="22"/>
              </w:rPr>
            </w:pPr>
            <w:r w:rsidRPr="002655E4">
              <w:rPr>
                <w:sz w:val="22"/>
                <w:szCs w:val="22"/>
              </w:rPr>
              <w:t>Follows clause 5.1.1.1 (i.e., mean packet size = R×1e6 / F / 8, STD/Min/Max=10.5/50/150%)</w:t>
            </w:r>
          </w:p>
        </w:tc>
      </w:tr>
      <w:tr w:rsidR="00CD000D" w:rsidRPr="002655E4" w14:paraId="10C5F8A9" w14:textId="77777777" w:rsidTr="00626F5D">
        <w:tc>
          <w:tcPr>
            <w:tcW w:w="2425" w:type="dxa"/>
            <w:tcBorders>
              <w:top w:val="single" w:sz="4" w:space="0" w:color="auto"/>
              <w:left w:val="single" w:sz="4" w:space="0" w:color="auto"/>
              <w:bottom w:val="single" w:sz="4" w:space="0" w:color="auto"/>
              <w:right w:val="single" w:sz="4" w:space="0" w:color="auto"/>
            </w:tcBorders>
            <w:hideMark/>
          </w:tcPr>
          <w:p w14:paraId="607C4279" w14:textId="77777777" w:rsidR="00CD000D" w:rsidRPr="002655E4" w:rsidRDefault="00CD000D" w:rsidP="0099506C">
            <w:pPr>
              <w:rPr>
                <w:sz w:val="22"/>
                <w:szCs w:val="22"/>
              </w:rPr>
            </w:pPr>
            <w:r w:rsidRPr="002655E4">
              <w:rPr>
                <w:sz w:val="22"/>
                <w:szCs w:val="22"/>
              </w:rPr>
              <w:t xml:space="preserve">packet generation rate: F </w:t>
            </w:r>
          </w:p>
        </w:tc>
        <w:tc>
          <w:tcPr>
            <w:tcW w:w="1709" w:type="dxa"/>
            <w:tcBorders>
              <w:top w:val="single" w:sz="4" w:space="0" w:color="auto"/>
              <w:left w:val="single" w:sz="4" w:space="0" w:color="auto"/>
              <w:bottom w:val="single" w:sz="4" w:space="0" w:color="auto"/>
              <w:right w:val="single" w:sz="4" w:space="0" w:color="auto"/>
            </w:tcBorders>
            <w:hideMark/>
          </w:tcPr>
          <w:p w14:paraId="1A0EF81F" w14:textId="77777777" w:rsidR="00CD000D" w:rsidRPr="002655E4" w:rsidRDefault="00CD000D" w:rsidP="0099506C">
            <w:pPr>
              <w:rPr>
                <w:sz w:val="22"/>
                <w:szCs w:val="22"/>
              </w:rPr>
            </w:pPr>
            <w:r w:rsidRPr="002655E4">
              <w:rPr>
                <w:sz w:val="22"/>
                <w:szCs w:val="22"/>
              </w:rPr>
              <w:t>Hz</w:t>
            </w:r>
          </w:p>
        </w:tc>
        <w:tc>
          <w:tcPr>
            <w:tcW w:w="5495" w:type="dxa"/>
            <w:tcBorders>
              <w:top w:val="single" w:sz="4" w:space="0" w:color="auto"/>
              <w:left w:val="single" w:sz="4" w:space="0" w:color="auto"/>
              <w:bottom w:val="single" w:sz="4" w:space="0" w:color="auto"/>
              <w:right w:val="single" w:sz="4" w:space="0" w:color="auto"/>
            </w:tcBorders>
            <w:shd w:val="clear" w:color="auto" w:fill="auto"/>
            <w:hideMark/>
          </w:tcPr>
          <w:p w14:paraId="4B5180C6" w14:textId="77777777" w:rsidR="00CD000D" w:rsidRPr="002655E4" w:rsidRDefault="00CD000D" w:rsidP="0099506C">
            <w:pPr>
              <w:rPr>
                <w:sz w:val="22"/>
                <w:szCs w:val="22"/>
              </w:rPr>
            </w:pPr>
            <w:r w:rsidRPr="002655E4">
              <w:rPr>
                <w:sz w:val="22"/>
                <w:szCs w:val="22"/>
              </w:rPr>
              <w:t>60</w:t>
            </w:r>
          </w:p>
        </w:tc>
      </w:tr>
      <w:tr w:rsidR="00CD000D" w:rsidRPr="002655E4" w14:paraId="097E0E09" w14:textId="77777777" w:rsidTr="00626F5D">
        <w:tc>
          <w:tcPr>
            <w:tcW w:w="2425" w:type="dxa"/>
            <w:tcBorders>
              <w:top w:val="single" w:sz="4" w:space="0" w:color="auto"/>
              <w:left w:val="single" w:sz="4" w:space="0" w:color="auto"/>
              <w:bottom w:val="single" w:sz="4" w:space="0" w:color="auto"/>
              <w:right w:val="single" w:sz="4" w:space="0" w:color="auto"/>
            </w:tcBorders>
            <w:hideMark/>
          </w:tcPr>
          <w:p w14:paraId="15E11EE0" w14:textId="77777777" w:rsidR="00CD000D" w:rsidRPr="002655E4" w:rsidRDefault="00CD000D" w:rsidP="0099506C">
            <w:pPr>
              <w:rPr>
                <w:sz w:val="22"/>
                <w:szCs w:val="22"/>
              </w:rPr>
            </w:pPr>
            <w:r w:rsidRPr="002655E4">
              <w:rPr>
                <w:sz w:val="22"/>
                <w:szCs w:val="22"/>
              </w:rPr>
              <w:t>Jitter</w:t>
            </w:r>
          </w:p>
        </w:tc>
        <w:tc>
          <w:tcPr>
            <w:tcW w:w="1709" w:type="dxa"/>
            <w:tcBorders>
              <w:top w:val="single" w:sz="4" w:space="0" w:color="auto"/>
              <w:left w:val="single" w:sz="4" w:space="0" w:color="auto"/>
              <w:bottom w:val="single" w:sz="4" w:space="0" w:color="auto"/>
              <w:right w:val="single" w:sz="4" w:space="0" w:color="auto"/>
            </w:tcBorders>
            <w:hideMark/>
          </w:tcPr>
          <w:p w14:paraId="786A22AE" w14:textId="77777777" w:rsidR="00CD000D" w:rsidRPr="002655E4" w:rsidRDefault="00CD000D" w:rsidP="0099506C">
            <w:pPr>
              <w:rPr>
                <w:sz w:val="22"/>
                <w:szCs w:val="22"/>
              </w:rPr>
            </w:pPr>
            <w:r w:rsidRPr="002655E4">
              <w:rPr>
                <w:sz w:val="22"/>
                <w:szCs w:val="22"/>
              </w:rPr>
              <w:t>ms</w:t>
            </w:r>
          </w:p>
        </w:tc>
        <w:tc>
          <w:tcPr>
            <w:tcW w:w="5495" w:type="dxa"/>
            <w:tcBorders>
              <w:top w:val="single" w:sz="4" w:space="0" w:color="auto"/>
              <w:left w:val="single" w:sz="4" w:space="0" w:color="auto"/>
              <w:bottom w:val="single" w:sz="4" w:space="0" w:color="auto"/>
              <w:right w:val="single" w:sz="4" w:space="0" w:color="auto"/>
            </w:tcBorders>
            <w:shd w:val="clear" w:color="auto" w:fill="auto"/>
            <w:hideMark/>
          </w:tcPr>
          <w:p w14:paraId="1AC16CF7" w14:textId="77777777" w:rsidR="00CD000D" w:rsidRPr="002655E4" w:rsidRDefault="00CD000D" w:rsidP="0099506C">
            <w:pPr>
              <w:rPr>
                <w:sz w:val="22"/>
                <w:szCs w:val="22"/>
              </w:rPr>
            </w:pPr>
            <w:r w:rsidRPr="002655E4">
              <w:rPr>
                <w:sz w:val="22"/>
                <w:szCs w:val="22"/>
              </w:rPr>
              <w:t>Optional, follows the description in clause 5.1.1.2</w:t>
            </w:r>
          </w:p>
        </w:tc>
      </w:tr>
      <w:tr w:rsidR="00CD000D" w:rsidRPr="002655E4" w14:paraId="4B0F5E38" w14:textId="77777777" w:rsidTr="00626F5D">
        <w:tc>
          <w:tcPr>
            <w:tcW w:w="2425" w:type="dxa"/>
            <w:tcBorders>
              <w:top w:val="single" w:sz="4" w:space="0" w:color="auto"/>
              <w:left w:val="single" w:sz="4" w:space="0" w:color="auto"/>
              <w:bottom w:val="single" w:sz="4" w:space="0" w:color="auto"/>
              <w:right w:val="single" w:sz="4" w:space="0" w:color="auto"/>
            </w:tcBorders>
            <w:hideMark/>
          </w:tcPr>
          <w:p w14:paraId="43ED1BA1" w14:textId="77777777" w:rsidR="00CD000D" w:rsidRPr="002655E4" w:rsidRDefault="00CD000D" w:rsidP="0099506C">
            <w:pPr>
              <w:rPr>
                <w:sz w:val="22"/>
                <w:szCs w:val="22"/>
              </w:rPr>
            </w:pPr>
            <w:r w:rsidRPr="002655E4">
              <w:rPr>
                <w:sz w:val="22"/>
                <w:szCs w:val="22"/>
              </w:rPr>
              <w:t>Data rate: R</w:t>
            </w:r>
          </w:p>
        </w:tc>
        <w:tc>
          <w:tcPr>
            <w:tcW w:w="1709" w:type="dxa"/>
            <w:tcBorders>
              <w:top w:val="single" w:sz="4" w:space="0" w:color="auto"/>
              <w:left w:val="single" w:sz="4" w:space="0" w:color="auto"/>
              <w:bottom w:val="single" w:sz="4" w:space="0" w:color="auto"/>
              <w:right w:val="single" w:sz="4" w:space="0" w:color="auto"/>
            </w:tcBorders>
            <w:hideMark/>
          </w:tcPr>
          <w:p w14:paraId="7A49B757" w14:textId="77777777" w:rsidR="00CD000D" w:rsidRPr="002655E4" w:rsidRDefault="00CD000D" w:rsidP="0099506C">
            <w:pPr>
              <w:rPr>
                <w:sz w:val="22"/>
                <w:szCs w:val="22"/>
              </w:rPr>
            </w:pPr>
            <w:r w:rsidRPr="002655E4">
              <w:rPr>
                <w:sz w:val="22"/>
                <w:szCs w:val="22"/>
              </w:rPr>
              <w:t>Mbps</w:t>
            </w:r>
          </w:p>
        </w:tc>
        <w:tc>
          <w:tcPr>
            <w:tcW w:w="5495" w:type="dxa"/>
            <w:tcBorders>
              <w:top w:val="single" w:sz="4" w:space="0" w:color="auto"/>
              <w:left w:val="single" w:sz="4" w:space="0" w:color="auto"/>
              <w:bottom w:val="single" w:sz="4" w:space="0" w:color="auto"/>
              <w:right w:val="single" w:sz="4" w:space="0" w:color="auto"/>
            </w:tcBorders>
            <w:hideMark/>
          </w:tcPr>
          <w:p w14:paraId="790B8C39" w14:textId="77777777" w:rsidR="00CD000D" w:rsidRPr="002655E4" w:rsidRDefault="00CD000D" w:rsidP="0099506C">
            <w:pPr>
              <w:rPr>
                <w:sz w:val="22"/>
                <w:szCs w:val="22"/>
              </w:rPr>
            </w:pPr>
            <w:r w:rsidRPr="002655E4">
              <w:rPr>
                <w:sz w:val="22"/>
                <w:szCs w:val="22"/>
              </w:rPr>
              <w:t>10 (baseline), 20 (optional)</w:t>
            </w:r>
          </w:p>
        </w:tc>
      </w:tr>
      <w:tr w:rsidR="00CD000D" w:rsidRPr="002655E4" w14:paraId="4659CB52" w14:textId="77777777" w:rsidTr="00626F5D">
        <w:tc>
          <w:tcPr>
            <w:tcW w:w="2425" w:type="dxa"/>
            <w:tcBorders>
              <w:top w:val="single" w:sz="4" w:space="0" w:color="auto"/>
              <w:left w:val="single" w:sz="4" w:space="0" w:color="auto"/>
              <w:bottom w:val="single" w:sz="4" w:space="0" w:color="auto"/>
              <w:right w:val="single" w:sz="4" w:space="0" w:color="auto"/>
            </w:tcBorders>
            <w:hideMark/>
          </w:tcPr>
          <w:p w14:paraId="279E5965" w14:textId="77777777" w:rsidR="00CD000D" w:rsidRPr="002655E4" w:rsidRDefault="00CD000D" w:rsidP="0099506C">
            <w:pPr>
              <w:rPr>
                <w:sz w:val="22"/>
                <w:szCs w:val="22"/>
              </w:rPr>
            </w:pPr>
            <w:r w:rsidRPr="002655E4">
              <w:rPr>
                <w:sz w:val="22"/>
                <w:szCs w:val="22"/>
              </w:rPr>
              <w:t>PDB</w:t>
            </w:r>
          </w:p>
        </w:tc>
        <w:tc>
          <w:tcPr>
            <w:tcW w:w="1709" w:type="dxa"/>
            <w:tcBorders>
              <w:top w:val="single" w:sz="4" w:space="0" w:color="auto"/>
              <w:left w:val="single" w:sz="4" w:space="0" w:color="auto"/>
              <w:bottom w:val="single" w:sz="4" w:space="0" w:color="auto"/>
              <w:right w:val="single" w:sz="4" w:space="0" w:color="auto"/>
            </w:tcBorders>
            <w:hideMark/>
          </w:tcPr>
          <w:p w14:paraId="00D84360" w14:textId="77777777" w:rsidR="00CD000D" w:rsidRPr="002655E4" w:rsidRDefault="00CD000D" w:rsidP="0099506C">
            <w:pPr>
              <w:rPr>
                <w:sz w:val="22"/>
                <w:szCs w:val="22"/>
              </w:rPr>
            </w:pPr>
            <w:r w:rsidRPr="002655E4">
              <w:rPr>
                <w:sz w:val="22"/>
                <w:szCs w:val="22"/>
              </w:rPr>
              <w:t>ms</w:t>
            </w:r>
          </w:p>
        </w:tc>
        <w:tc>
          <w:tcPr>
            <w:tcW w:w="5495" w:type="dxa"/>
            <w:tcBorders>
              <w:top w:val="single" w:sz="4" w:space="0" w:color="auto"/>
              <w:left w:val="single" w:sz="4" w:space="0" w:color="auto"/>
              <w:bottom w:val="single" w:sz="4" w:space="0" w:color="auto"/>
              <w:right w:val="single" w:sz="4" w:space="0" w:color="auto"/>
            </w:tcBorders>
            <w:hideMark/>
          </w:tcPr>
          <w:p w14:paraId="039D5886" w14:textId="77777777" w:rsidR="00CD000D" w:rsidRPr="002655E4" w:rsidRDefault="00CD000D" w:rsidP="0099506C">
            <w:pPr>
              <w:rPr>
                <w:sz w:val="22"/>
                <w:szCs w:val="22"/>
              </w:rPr>
            </w:pPr>
            <w:r w:rsidRPr="002655E4">
              <w:rPr>
                <w:sz w:val="22"/>
                <w:szCs w:val="22"/>
              </w:rPr>
              <w:t>30 (baseline), 10 or 15 or 60 (optional)</w:t>
            </w:r>
          </w:p>
        </w:tc>
      </w:tr>
    </w:tbl>
    <w:p w14:paraId="7DD9E86D" w14:textId="040BE78C" w:rsidR="00CD000D" w:rsidRDefault="00CD000D" w:rsidP="00CD000D"/>
    <w:p w14:paraId="1CC467EC" w14:textId="00837DED" w:rsidR="00060C8F" w:rsidRPr="00C24CCF" w:rsidRDefault="00060C8F" w:rsidP="00060C8F">
      <w:pPr>
        <w:pStyle w:val="TH"/>
        <w:rPr>
          <w:rFonts w:ascii="Times New Roman" w:hAnsi="Times New Roman"/>
          <w:sz w:val="22"/>
          <w:szCs w:val="22"/>
        </w:rPr>
      </w:pPr>
      <w:r w:rsidRPr="00C24CCF">
        <w:rPr>
          <w:rFonts w:ascii="Times New Roman" w:hAnsi="Times New Roman"/>
          <w:sz w:val="22"/>
          <w:szCs w:val="22"/>
        </w:rPr>
        <w:lastRenderedPageBreak/>
        <w:t>Statistical parameters for stream 3 of AR UL Model 3A (three streams model)</w:t>
      </w:r>
    </w:p>
    <w:tbl>
      <w:tblPr>
        <w:tblStyle w:val="TableGrid"/>
        <w:tblW w:w="0" w:type="auto"/>
        <w:tblLook w:val="04A0" w:firstRow="1" w:lastRow="0" w:firstColumn="1" w:lastColumn="0" w:noHBand="0" w:noVBand="1"/>
      </w:tblPr>
      <w:tblGrid>
        <w:gridCol w:w="2514"/>
        <w:gridCol w:w="1620"/>
        <w:gridCol w:w="5495"/>
      </w:tblGrid>
      <w:tr w:rsidR="00060C8F" w:rsidRPr="00C24CCF" w14:paraId="17AE10A4" w14:textId="77777777" w:rsidTr="0099506C">
        <w:tc>
          <w:tcPr>
            <w:tcW w:w="2515" w:type="dxa"/>
            <w:tcBorders>
              <w:top w:val="single" w:sz="4" w:space="0" w:color="auto"/>
              <w:left w:val="single" w:sz="4" w:space="0" w:color="auto"/>
              <w:bottom w:val="single" w:sz="4" w:space="0" w:color="auto"/>
              <w:right w:val="single" w:sz="4" w:space="0" w:color="auto"/>
            </w:tcBorders>
            <w:shd w:val="clear" w:color="auto" w:fill="E7E6E6"/>
            <w:hideMark/>
          </w:tcPr>
          <w:p w14:paraId="35D396D0" w14:textId="77777777" w:rsidR="00060C8F" w:rsidRPr="00C24CCF" w:rsidRDefault="00060C8F" w:rsidP="0099506C">
            <w:pPr>
              <w:pStyle w:val="TAH"/>
              <w:rPr>
                <w:rFonts w:ascii="Times New Roman" w:hAnsi="Times New Roman"/>
                <w:sz w:val="22"/>
                <w:szCs w:val="22"/>
              </w:rPr>
            </w:pPr>
            <w:r w:rsidRPr="00C24CCF">
              <w:rPr>
                <w:rFonts w:ascii="Times New Roman" w:hAnsi="Times New Roman"/>
                <w:sz w:val="22"/>
                <w:szCs w:val="22"/>
              </w:rP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14:paraId="114D6762" w14:textId="77777777" w:rsidR="00060C8F" w:rsidRPr="00C24CCF" w:rsidRDefault="00060C8F" w:rsidP="0099506C">
            <w:pPr>
              <w:pStyle w:val="TAH"/>
              <w:rPr>
                <w:rFonts w:ascii="Times New Roman" w:hAnsi="Times New Roman"/>
                <w:sz w:val="22"/>
                <w:szCs w:val="22"/>
              </w:rPr>
            </w:pPr>
            <w:r w:rsidRPr="00C24CCF">
              <w:rPr>
                <w:rFonts w:ascii="Times New Roman" w:hAnsi="Times New Roman"/>
                <w:sz w:val="22"/>
                <w:szCs w:val="22"/>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6183C875" w14:textId="77777777" w:rsidR="00060C8F" w:rsidRPr="00C24CCF" w:rsidRDefault="00060C8F" w:rsidP="0099506C">
            <w:pPr>
              <w:pStyle w:val="TAH"/>
              <w:rPr>
                <w:rFonts w:ascii="Times New Roman" w:hAnsi="Times New Roman"/>
                <w:sz w:val="22"/>
                <w:szCs w:val="22"/>
              </w:rPr>
            </w:pPr>
            <w:r w:rsidRPr="00C24CCF">
              <w:rPr>
                <w:rFonts w:ascii="Times New Roman" w:hAnsi="Times New Roman"/>
                <w:sz w:val="22"/>
                <w:szCs w:val="22"/>
              </w:rPr>
              <w:t>value</w:t>
            </w:r>
          </w:p>
        </w:tc>
      </w:tr>
      <w:tr w:rsidR="00060C8F" w:rsidRPr="00C24CCF" w14:paraId="5F5AD389"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0BC118C8"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Data rate: R</w:t>
            </w:r>
          </w:p>
        </w:tc>
        <w:tc>
          <w:tcPr>
            <w:tcW w:w="1620" w:type="dxa"/>
            <w:tcBorders>
              <w:top w:val="single" w:sz="4" w:space="0" w:color="auto"/>
              <w:left w:val="single" w:sz="4" w:space="0" w:color="auto"/>
              <w:bottom w:val="single" w:sz="4" w:space="0" w:color="auto"/>
              <w:right w:val="single" w:sz="4" w:space="0" w:color="auto"/>
            </w:tcBorders>
            <w:hideMark/>
          </w:tcPr>
          <w:p w14:paraId="09E062C9"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Mbps</w:t>
            </w:r>
          </w:p>
        </w:tc>
        <w:tc>
          <w:tcPr>
            <w:tcW w:w="5496" w:type="dxa"/>
            <w:tcBorders>
              <w:top w:val="single" w:sz="4" w:space="0" w:color="auto"/>
              <w:left w:val="single" w:sz="4" w:space="0" w:color="auto"/>
              <w:bottom w:val="single" w:sz="4" w:space="0" w:color="auto"/>
              <w:right w:val="single" w:sz="4" w:space="0" w:color="auto"/>
            </w:tcBorders>
            <w:hideMark/>
          </w:tcPr>
          <w:p w14:paraId="003A805B"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0.756, 1.12</w:t>
            </w:r>
          </w:p>
        </w:tc>
      </w:tr>
      <w:tr w:rsidR="00060C8F" w:rsidRPr="00C24CCF" w14:paraId="1F1C57CC"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3A721C9E"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14:paraId="46C0A633"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ms</w:t>
            </w:r>
          </w:p>
        </w:tc>
        <w:tc>
          <w:tcPr>
            <w:tcW w:w="5496" w:type="dxa"/>
            <w:tcBorders>
              <w:top w:val="single" w:sz="4" w:space="0" w:color="auto"/>
              <w:left w:val="single" w:sz="4" w:space="0" w:color="auto"/>
              <w:bottom w:val="single" w:sz="4" w:space="0" w:color="auto"/>
              <w:right w:val="single" w:sz="4" w:space="0" w:color="auto"/>
            </w:tcBorders>
            <w:hideMark/>
          </w:tcPr>
          <w:p w14:paraId="67B4D355"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10</w:t>
            </w:r>
          </w:p>
        </w:tc>
      </w:tr>
      <w:tr w:rsidR="00060C8F" w:rsidRPr="00C24CCF" w14:paraId="38DC7E54"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1D60E083"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Packet size</w:t>
            </w:r>
          </w:p>
        </w:tc>
        <w:tc>
          <w:tcPr>
            <w:tcW w:w="1620" w:type="dxa"/>
            <w:tcBorders>
              <w:top w:val="single" w:sz="4" w:space="0" w:color="auto"/>
              <w:left w:val="single" w:sz="4" w:space="0" w:color="auto"/>
              <w:bottom w:val="single" w:sz="4" w:space="0" w:color="auto"/>
              <w:right w:val="single" w:sz="4" w:space="0" w:color="auto"/>
            </w:tcBorders>
            <w:hideMark/>
          </w:tcPr>
          <w:p w14:paraId="2891CC4C"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byte</w:t>
            </w:r>
          </w:p>
        </w:tc>
        <w:tc>
          <w:tcPr>
            <w:tcW w:w="5496" w:type="dxa"/>
            <w:tcBorders>
              <w:top w:val="single" w:sz="4" w:space="0" w:color="auto"/>
              <w:left w:val="single" w:sz="4" w:space="0" w:color="auto"/>
              <w:bottom w:val="single" w:sz="4" w:space="0" w:color="auto"/>
              <w:right w:val="single" w:sz="4" w:space="0" w:color="auto"/>
            </w:tcBorders>
            <w:hideMark/>
          </w:tcPr>
          <w:p w14:paraId="7C5736C1"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mean packet size = R×1e6 × P/1000 / 8</w:t>
            </w:r>
          </w:p>
        </w:tc>
      </w:tr>
      <w:tr w:rsidR="00060C8F" w:rsidRPr="00C24CCF" w14:paraId="317346BC"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7DE72BDC"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PDB</w:t>
            </w:r>
          </w:p>
        </w:tc>
        <w:tc>
          <w:tcPr>
            <w:tcW w:w="1620" w:type="dxa"/>
            <w:tcBorders>
              <w:top w:val="single" w:sz="4" w:space="0" w:color="auto"/>
              <w:left w:val="single" w:sz="4" w:space="0" w:color="auto"/>
              <w:bottom w:val="single" w:sz="4" w:space="0" w:color="auto"/>
              <w:right w:val="single" w:sz="4" w:space="0" w:color="auto"/>
            </w:tcBorders>
            <w:hideMark/>
          </w:tcPr>
          <w:p w14:paraId="288AA4D6"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ms</w:t>
            </w:r>
          </w:p>
        </w:tc>
        <w:tc>
          <w:tcPr>
            <w:tcW w:w="5496" w:type="dxa"/>
            <w:tcBorders>
              <w:top w:val="single" w:sz="4" w:space="0" w:color="auto"/>
              <w:left w:val="single" w:sz="4" w:space="0" w:color="auto"/>
              <w:bottom w:val="single" w:sz="4" w:space="0" w:color="auto"/>
              <w:right w:val="single" w:sz="4" w:space="0" w:color="auto"/>
            </w:tcBorders>
            <w:hideMark/>
          </w:tcPr>
          <w:p w14:paraId="69E280C7" w14:textId="77777777" w:rsidR="00060C8F" w:rsidRPr="00C24CCF" w:rsidRDefault="00060C8F" w:rsidP="0099506C">
            <w:pPr>
              <w:pStyle w:val="TAL"/>
              <w:rPr>
                <w:rFonts w:ascii="Times New Roman" w:hAnsi="Times New Roman"/>
                <w:sz w:val="22"/>
                <w:szCs w:val="22"/>
              </w:rPr>
            </w:pPr>
            <w:r w:rsidRPr="00C24CCF">
              <w:rPr>
                <w:rFonts w:ascii="Times New Roman" w:hAnsi="Times New Roman"/>
                <w:sz w:val="22"/>
                <w:szCs w:val="22"/>
              </w:rPr>
              <w:t>30</w:t>
            </w:r>
          </w:p>
        </w:tc>
      </w:tr>
    </w:tbl>
    <w:p w14:paraId="57BE9A88" w14:textId="77777777" w:rsidR="00060C8F" w:rsidRPr="008C3AB0" w:rsidRDefault="00060C8F" w:rsidP="00CD000D"/>
    <w:p w14:paraId="49B52ADA" w14:textId="00B5BB53" w:rsidR="00C3265B" w:rsidRPr="00E17E14" w:rsidRDefault="005252EC" w:rsidP="005252EC">
      <w:pPr>
        <w:keepNext/>
        <w:rPr>
          <w:sz w:val="22"/>
          <w:szCs w:val="22"/>
        </w:rPr>
      </w:pPr>
      <w:r w:rsidRPr="00E17E14">
        <w:rPr>
          <w:sz w:val="22"/>
          <w:szCs w:val="22"/>
        </w:rPr>
        <w:t>It can be seen that 30 or 45 Mbits/sec for video is targeted for DL, and 10 or 20 Mbits/sec for video</w:t>
      </w:r>
      <w:r w:rsidR="0001560B">
        <w:rPr>
          <w:sz w:val="22"/>
          <w:szCs w:val="22"/>
        </w:rPr>
        <w:t xml:space="preserve"> stream</w:t>
      </w:r>
      <w:r w:rsidRPr="00E17E14">
        <w:rPr>
          <w:sz w:val="22"/>
          <w:szCs w:val="22"/>
        </w:rPr>
        <w:t xml:space="preserve"> is targeted for UL, and each can be tied with a packet delay budget at 10 ms or 30 ms. </w:t>
      </w:r>
      <w:r w:rsidR="00DB4999" w:rsidRPr="00E17E14">
        <w:rPr>
          <w:sz w:val="22"/>
          <w:szCs w:val="22"/>
        </w:rPr>
        <w:t xml:space="preserve">Other data flows such as audio/data and pose/control have much lower throughput requirements, yet their periodicities </w:t>
      </w:r>
      <w:r w:rsidR="00213A8F" w:rsidRPr="00E17E14">
        <w:rPr>
          <w:sz w:val="22"/>
          <w:szCs w:val="22"/>
        </w:rPr>
        <w:t xml:space="preserve">can be much smaller than that of video streams’. And how to support all the data flows in a power efficient way for UE and at the same time supporting many enough XR devices in the network will be worked on in Rel-18.  </w:t>
      </w:r>
    </w:p>
    <w:p w14:paraId="307BC29E" w14:textId="77777777" w:rsidR="00C3265B" w:rsidRPr="00E17E14" w:rsidRDefault="00C3265B" w:rsidP="005252EC">
      <w:pPr>
        <w:keepNext/>
        <w:rPr>
          <w:sz w:val="22"/>
          <w:szCs w:val="22"/>
        </w:rPr>
      </w:pPr>
    </w:p>
    <w:p w14:paraId="1C91FF79" w14:textId="28A24A3F" w:rsidR="008A75FD" w:rsidRPr="00E17E14" w:rsidRDefault="00213A8F" w:rsidP="005252EC">
      <w:pPr>
        <w:keepNext/>
        <w:rPr>
          <w:sz w:val="22"/>
          <w:szCs w:val="22"/>
        </w:rPr>
      </w:pPr>
      <w:r w:rsidRPr="00E17E14">
        <w:rPr>
          <w:sz w:val="22"/>
          <w:szCs w:val="22"/>
        </w:rPr>
        <w:t xml:space="preserve">While we will review the Rel-17 study item evaluation later, we feel it is important to state from Rel-17 study item evaluation, supporting XR applications </w:t>
      </w:r>
      <w:r w:rsidR="00C3265B" w:rsidRPr="00E17E14">
        <w:rPr>
          <w:sz w:val="22"/>
          <w:szCs w:val="22"/>
        </w:rPr>
        <w:t xml:space="preserve">with NR is feasible yet it does require </w:t>
      </w:r>
      <w:r w:rsidR="00F11DF3" w:rsidRPr="00E17E14">
        <w:rPr>
          <w:sz w:val="22"/>
          <w:szCs w:val="22"/>
        </w:rPr>
        <w:t>conc</w:t>
      </w:r>
      <w:r w:rsidR="00F11DF3">
        <w:rPr>
          <w:sz w:val="22"/>
          <w:szCs w:val="22"/>
        </w:rPr>
        <w:t>e</w:t>
      </w:r>
      <w:r w:rsidR="00F11DF3" w:rsidRPr="00E17E14">
        <w:rPr>
          <w:sz w:val="22"/>
          <w:szCs w:val="22"/>
        </w:rPr>
        <w:t>rted</w:t>
      </w:r>
      <w:r w:rsidR="00C3265B" w:rsidRPr="00E17E14">
        <w:rPr>
          <w:sz w:val="22"/>
          <w:szCs w:val="22"/>
        </w:rPr>
        <w:t xml:space="preserve"> effort from network and UE to make it happen. </w:t>
      </w:r>
      <w:r w:rsidR="00576D62">
        <w:rPr>
          <w:sz w:val="22"/>
          <w:szCs w:val="22"/>
        </w:rPr>
        <w:t xml:space="preserve">Therefore, we have the following </w:t>
      </w:r>
      <w:r w:rsidR="006309AE">
        <w:rPr>
          <w:sz w:val="22"/>
          <w:szCs w:val="22"/>
        </w:rPr>
        <w:t>observation.</w:t>
      </w:r>
      <w:r w:rsidR="00576D62">
        <w:rPr>
          <w:sz w:val="22"/>
          <w:szCs w:val="22"/>
        </w:rPr>
        <w:t xml:space="preserve"> </w:t>
      </w:r>
    </w:p>
    <w:p w14:paraId="1ADA2F6C" w14:textId="77777777" w:rsidR="00576D62" w:rsidRDefault="00576D62" w:rsidP="005252EC">
      <w:pPr>
        <w:keepNext/>
        <w:rPr>
          <w:b/>
          <w:bCs/>
          <w:sz w:val="22"/>
          <w:szCs w:val="22"/>
        </w:rPr>
      </w:pPr>
    </w:p>
    <w:p w14:paraId="5A4569F5" w14:textId="341B6ABA" w:rsidR="00C3265B" w:rsidRPr="00E17E14" w:rsidRDefault="00C3265B" w:rsidP="005252EC">
      <w:pPr>
        <w:keepNext/>
        <w:rPr>
          <w:b/>
          <w:bCs/>
          <w:sz w:val="22"/>
          <w:szCs w:val="22"/>
        </w:rPr>
      </w:pPr>
      <w:r w:rsidRPr="00E17E14">
        <w:rPr>
          <w:b/>
          <w:bCs/>
          <w:sz w:val="22"/>
          <w:szCs w:val="22"/>
        </w:rPr>
        <w:t>Observation</w:t>
      </w:r>
      <w:r w:rsidR="00412B34">
        <w:rPr>
          <w:b/>
          <w:bCs/>
          <w:sz w:val="22"/>
          <w:szCs w:val="22"/>
        </w:rPr>
        <w:t xml:space="preserve"> </w:t>
      </w:r>
      <w:r w:rsidR="002920B0">
        <w:rPr>
          <w:b/>
          <w:bCs/>
          <w:sz w:val="22"/>
          <w:szCs w:val="22"/>
        </w:rPr>
        <w:t>1</w:t>
      </w:r>
      <w:r w:rsidRPr="00E17E14">
        <w:rPr>
          <w:b/>
          <w:bCs/>
          <w:sz w:val="22"/>
          <w:szCs w:val="22"/>
        </w:rPr>
        <w:t>: S</w:t>
      </w:r>
      <w:r w:rsidR="00741F01" w:rsidRPr="00E17E14">
        <w:rPr>
          <w:b/>
          <w:bCs/>
          <w:sz w:val="22"/>
          <w:szCs w:val="22"/>
        </w:rPr>
        <w:t>upporting uplink traffic with substantial throughput requirements is important</w:t>
      </w:r>
      <w:r w:rsidR="006F4821">
        <w:rPr>
          <w:b/>
          <w:bCs/>
          <w:sz w:val="22"/>
          <w:szCs w:val="22"/>
        </w:rPr>
        <w:t xml:space="preserve"> for XR</w:t>
      </w:r>
      <w:r w:rsidR="00741F01" w:rsidRPr="00E17E14">
        <w:rPr>
          <w:b/>
          <w:bCs/>
          <w:sz w:val="22"/>
          <w:szCs w:val="22"/>
        </w:rPr>
        <w:t xml:space="preserve">. </w:t>
      </w:r>
      <w:r w:rsidRPr="00E17E14">
        <w:rPr>
          <w:b/>
          <w:bCs/>
          <w:sz w:val="22"/>
          <w:szCs w:val="22"/>
        </w:rPr>
        <w:t xml:space="preserve"> </w:t>
      </w:r>
    </w:p>
    <w:p w14:paraId="5866478A" w14:textId="6CBA80CB" w:rsidR="008735AF" w:rsidRDefault="008735AF" w:rsidP="0001560B">
      <w:pPr>
        <w:pStyle w:val="Heading2"/>
      </w:pPr>
      <w:r>
        <w:t>Rel-17 RAN1 XR evaluation</w:t>
      </w:r>
    </w:p>
    <w:p w14:paraId="49EBCECD" w14:textId="391AE856" w:rsidR="008735AF" w:rsidRPr="00E17E14" w:rsidRDefault="008735AF" w:rsidP="008735AF">
      <w:pPr>
        <w:rPr>
          <w:sz w:val="22"/>
          <w:szCs w:val="22"/>
          <w:lang w:eastAsia="zh-CN"/>
        </w:rPr>
      </w:pPr>
      <w:r w:rsidRPr="00E17E14">
        <w:rPr>
          <w:sz w:val="22"/>
          <w:szCs w:val="22"/>
          <w:lang w:eastAsia="zh-CN"/>
        </w:rPr>
        <w:t>In the Rel-17 XR study, RAN1 performed performance evaluation of XR for capacity, UE power consumption, coverage</w:t>
      </w:r>
      <w:r w:rsidR="007A7D41" w:rsidRPr="00E17E14">
        <w:rPr>
          <w:sz w:val="22"/>
          <w:szCs w:val="22"/>
          <w:lang w:eastAsia="zh-CN"/>
        </w:rPr>
        <w:t xml:space="preserve"> and mobility</w:t>
      </w:r>
      <w:r w:rsidRPr="00E17E14">
        <w:rPr>
          <w:sz w:val="22"/>
          <w:szCs w:val="22"/>
          <w:lang w:eastAsia="zh-CN"/>
        </w:rPr>
        <w:t xml:space="preserve">. </w:t>
      </w:r>
    </w:p>
    <w:p w14:paraId="24EFF03A" w14:textId="77777777" w:rsidR="0098577B" w:rsidRPr="00E17E14" w:rsidRDefault="0098577B" w:rsidP="008735AF">
      <w:pPr>
        <w:rPr>
          <w:sz w:val="22"/>
          <w:szCs w:val="22"/>
          <w:lang w:eastAsia="zh-CN"/>
        </w:rPr>
      </w:pPr>
    </w:p>
    <w:p w14:paraId="3861C7CA" w14:textId="77777777" w:rsidR="00B957C9" w:rsidRPr="00E17E14" w:rsidRDefault="00EE4344" w:rsidP="008735AF">
      <w:pPr>
        <w:rPr>
          <w:sz w:val="22"/>
          <w:szCs w:val="22"/>
          <w:lang w:eastAsia="zh-CN"/>
        </w:rPr>
      </w:pPr>
      <w:r w:rsidRPr="00E17E14">
        <w:rPr>
          <w:sz w:val="22"/>
          <w:szCs w:val="22"/>
          <w:lang w:eastAsia="zh-CN"/>
        </w:rPr>
        <w:t xml:space="preserve">For capacity evaluation, all the data streams of a UE are required to be received with more than 99% success rate to consider the UE as satisfied. As there is a latency budget for packets in each data stream, a packet can be dropped due to not enough scheduling opportunities when traffics for multiple UEs are served, or the link quality which can be characterized with CQI or coupling loss (coupling gain) is just not enough to sustain the traffic demand. </w:t>
      </w:r>
    </w:p>
    <w:p w14:paraId="4BF05690" w14:textId="77777777" w:rsidR="00B957C9" w:rsidRPr="00E17E14" w:rsidRDefault="00B957C9" w:rsidP="008735AF">
      <w:pPr>
        <w:rPr>
          <w:sz w:val="22"/>
          <w:szCs w:val="22"/>
          <w:lang w:eastAsia="zh-CN"/>
        </w:rPr>
      </w:pPr>
    </w:p>
    <w:p w14:paraId="3E8FF454" w14:textId="59A87FD3" w:rsidR="00EE4344" w:rsidRPr="00E17E14" w:rsidRDefault="00B957C9" w:rsidP="008735AF">
      <w:pPr>
        <w:rPr>
          <w:sz w:val="22"/>
          <w:szCs w:val="22"/>
          <w:lang w:eastAsia="zh-CN"/>
        </w:rPr>
      </w:pPr>
      <w:r w:rsidRPr="00E17E14">
        <w:rPr>
          <w:sz w:val="22"/>
          <w:szCs w:val="22"/>
          <w:lang w:eastAsia="zh-CN"/>
        </w:rPr>
        <w:t>Note the reliability requirement taken in RAN1 is 99%, which can be lower than the requirements taken in SA4</w:t>
      </w:r>
      <w:r w:rsidR="00003E25" w:rsidRPr="00E17E14">
        <w:rPr>
          <w:sz w:val="22"/>
          <w:szCs w:val="22"/>
          <w:lang w:eastAsia="zh-CN"/>
        </w:rPr>
        <w:t>, e.g. 99.9%</w:t>
      </w:r>
      <w:r w:rsidRPr="00E17E14">
        <w:rPr>
          <w:sz w:val="22"/>
          <w:szCs w:val="22"/>
          <w:lang w:eastAsia="zh-CN"/>
        </w:rPr>
        <w:t xml:space="preserve">. Due to practical reason not to mandate prolonged simulation campaign, the requirement at 99% was thought to be a reasonable compromise. </w:t>
      </w:r>
    </w:p>
    <w:p w14:paraId="303CA7C8" w14:textId="21FD6D3D" w:rsidR="00DB4A39" w:rsidRPr="00E17E14" w:rsidRDefault="00DB4A39" w:rsidP="008735AF">
      <w:pPr>
        <w:rPr>
          <w:sz w:val="22"/>
          <w:szCs w:val="22"/>
          <w:lang w:eastAsia="zh-CN"/>
        </w:rPr>
      </w:pPr>
    </w:p>
    <w:p w14:paraId="12547EE0" w14:textId="5E891E33" w:rsidR="00DB4A39" w:rsidRPr="00E17E14" w:rsidRDefault="00DB4A39" w:rsidP="008735AF">
      <w:pPr>
        <w:rPr>
          <w:sz w:val="22"/>
          <w:szCs w:val="22"/>
          <w:lang w:eastAsia="zh-CN"/>
        </w:rPr>
      </w:pPr>
      <w:r w:rsidRPr="00E17E14">
        <w:rPr>
          <w:sz w:val="22"/>
          <w:szCs w:val="22"/>
          <w:lang w:eastAsia="zh-CN"/>
        </w:rPr>
        <w:t>In the Justification part of Rel-17 XR study item, it states</w:t>
      </w:r>
    </w:p>
    <w:tbl>
      <w:tblPr>
        <w:tblStyle w:val="TableGrid"/>
        <w:tblW w:w="0" w:type="auto"/>
        <w:tblLook w:val="04A0" w:firstRow="1" w:lastRow="0" w:firstColumn="1" w:lastColumn="0" w:noHBand="0" w:noVBand="1"/>
      </w:tblPr>
      <w:tblGrid>
        <w:gridCol w:w="9629"/>
      </w:tblGrid>
      <w:tr w:rsidR="00C44D3E" w14:paraId="485D2BD7" w14:textId="77777777" w:rsidTr="00C44D3E">
        <w:tc>
          <w:tcPr>
            <w:tcW w:w="9629" w:type="dxa"/>
          </w:tcPr>
          <w:p w14:paraId="561D9800" w14:textId="27985102" w:rsidR="00C44D3E" w:rsidRPr="00C44D3E" w:rsidRDefault="00C44D3E" w:rsidP="00C44D3E">
            <w:pPr>
              <w:spacing w:before="100" w:beforeAutospacing="1" w:after="100" w:afterAutospacing="1"/>
              <w:jc w:val="both"/>
              <w:rPr>
                <w:bCs/>
              </w:rPr>
            </w:pPr>
            <w:r w:rsidRPr="00A9702F">
              <w:rPr>
                <w:bCs/>
                <w:sz w:val="22"/>
                <w:szCs w:val="22"/>
                <w:lang w:eastAsia="zh-CN"/>
              </w:rPr>
              <w:t>Some XR and Cloud Gaming applications can require high-throughput and low-latency on the uplink. The performance of 5G on the uplink at the cell edge can be much different compared to performance at the cell-centre. The power limitations on the XR device can make this issue even more acute.</w:t>
            </w:r>
          </w:p>
        </w:tc>
      </w:tr>
    </w:tbl>
    <w:p w14:paraId="51B3EFA2" w14:textId="18A28673" w:rsidR="00EE4344" w:rsidRDefault="00EE4344" w:rsidP="008735AF">
      <w:pPr>
        <w:rPr>
          <w:lang w:eastAsia="zh-CN"/>
        </w:rPr>
      </w:pPr>
    </w:p>
    <w:p w14:paraId="3B573950" w14:textId="2E295C4C" w:rsidR="00E75D34" w:rsidRPr="00E17E14" w:rsidRDefault="00ED22A1" w:rsidP="00E75D34">
      <w:pPr>
        <w:rPr>
          <w:sz w:val="22"/>
          <w:szCs w:val="22"/>
          <w:lang w:eastAsia="zh-CN"/>
        </w:rPr>
      </w:pPr>
      <w:r w:rsidRPr="00E17E14">
        <w:rPr>
          <w:sz w:val="22"/>
          <w:szCs w:val="22"/>
          <w:lang w:eastAsia="zh-CN"/>
        </w:rPr>
        <w:t xml:space="preserve">For evaluation on coverage, FR1 with Urban Macro with 500 meters for site-to-site distance was evaluated. </w:t>
      </w:r>
      <w:r w:rsidR="00212D8E" w:rsidRPr="00E17E14">
        <w:rPr>
          <w:sz w:val="22"/>
          <w:szCs w:val="22"/>
          <w:lang w:eastAsia="zh-CN"/>
        </w:rPr>
        <w:t xml:space="preserve"> </w:t>
      </w:r>
      <w:r w:rsidR="00E75D34" w:rsidRPr="00E17E14">
        <w:rPr>
          <w:rFonts w:eastAsia="SimSun"/>
          <w:sz w:val="22"/>
          <w:szCs w:val="22"/>
          <w:lang w:eastAsia="zh-CN"/>
        </w:rPr>
        <w:t>Below are the two methodologies in the Rel-17 XR TR:</w:t>
      </w:r>
    </w:p>
    <w:p w14:paraId="0B3473CD" w14:textId="77777777" w:rsidR="00E67969" w:rsidRPr="008C3AB0" w:rsidRDefault="00E67969" w:rsidP="00E75D34">
      <w:pPr>
        <w:rPr>
          <w:rFonts w:eastAsia="SimSun"/>
          <w:lang w:eastAsia="zh-CN"/>
        </w:rPr>
      </w:pPr>
    </w:p>
    <w:p w14:paraId="531A5FCB" w14:textId="6026E2EB" w:rsidR="00E75D34" w:rsidRPr="008C3AB0" w:rsidRDefault="00E75D34" w:rsidP="00E75D34">
      <w:pPr>
        <w:rPr>
          <w:rFonts w:eastAsia="SimSun"/>
          <w:lang w:eastAsia="zh-CN"/>
        </w:rPr>
      </w:pPr>
      <w:r>
        <w:rPr>
          <w:noProof/>
        </w:rPr>
        <w:lastRenderedPageBreak/>
        <mc:AlternateContent>
          <mc:Choice Requires="wps">
            <w:drawing>
              <wp:anchor distT="0" distB="0" distL="114300" distR="114300" simplePos="0" relativeHeight="251659264" behindDoc="0" locked="0" layoutInCell="1" allowOverlap="1" wp14:anchorId="4EDC461C" wp14:editId="737A79D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124968" w14:textId="77777777" w:rsidR="00E75D34" w:rsidRPr="00A9702F" w:rsidRDefault="00E75D34" w:rsidP="00E75D34">
                            <w:pPr>
                              <w:rPr>
                                <w:b/>
                                <w:bCs/>
                                <w:sz w:val="22"/>
                                <w:szCs w:val="22"/>
                                <w:u w:val="single"/>
                              </w:rPr>
                            </w:pPr>
                            <w:r w:rsidRPr="00A9702F">
                              <w:rPr>
                                <w:b/>
                                <w:bCs/>
                                <w:sz w:val="22"/>
                                <w:szCs w:val="22"/>
                                <w:u w:val="single"/>
                              </w:rPr>
                              <w:t>Coverage Evaluation Methodology 1</w:t>
                            </w:r>
                          </w:p>
                          <w:p w14:paraId="6096D61F" w14:textId="77777777" w:rsidR="00E75D34" w:rsidRPr="00A9702F" w:rsidRDefault="00E75D34" w:rsidP="00E75D34">
                            <w:pPr>
                              <w:rPr>
                                <w:sz w:val="22"/>
                                <w:szCs w:val="22"/>
                              </w:rPr>
                            </w:pPr>
                            <w:r w:rsidRPr="00A9702F">
                              <w:rPr>
                                <w:sz w:val="22"/>
                                <w:szCs w:val="22"/>
                              </w:rPr>
                              <w:t>For a given XR application (AR/VR/CG) in a given deployment scenario (DU/InH/UMa), the XR/CG in DL or UL coverage is determined as follows:</w:t>
                            </w:r>
                          </w:p>
                          <w:p w14:paraId="15A15E12" w14:textId="77777777" w:rsidR="00E75D34" w:rsidRPr="00A9702F" w:rsidRDefault="00E75D34" w:rsidP="00E75D34">
                            <w:pPr>
                              <w:pStyle w:val="B10"/>
                              <w:rPr>
                                <w:sz w:val="22"/>
                                <w:szCs w:val="22"/>
                              </w:rPr>
                            </w:pPr>
                            <w:r w:rsidRPr="00A9702F">
                              <w:rPr>
                                <w:sz w:val="22"/>
                                <w:szCs w:val="22"/>
                              </w:rPr>
                              <w:t>-</w:t>
                            </w:r>
                            <w:r w:rsidRPr="00A9702F">
                              <w:rPr>
                                <w:sz w:val="22"/>
                                <w:szCs w:val="22"/>
                              </w:rPr>
                              <w:tab/>
                              <w:t>Run SLS with #UEs per cell = 1 as shown in Figure A.3-1 and/or XR/CG capacity using the XR system capacity evaluation methodology presented in A.1.</w:t>
                            </w:r>
                          </w:p>
                          <w:p w14:paraId="6AA2A736" w14:textId="77777777" w:rsidR="00E75D34" w:rsidRPr="00A9702F" w:rsidRDefault="00E75D34" w:rsidP="00E75D34">
                            <w:pPr>
                              <w:pStyle w:val="B10"/>
                              <w:rPr>
                                <w:sz w:val="22"/>
                                <w:szCs w:val="22"/>
                              </w:rPr>
                            </w:pPr>
                            <w:r w:rsidRPr="00A9702F">
                              <w:rPr>
                                <w:sz w:val="22"/>
                                <w:szCs w:val="22"/>
                              </w:rPr>
                              <w:t>-</w:t>
                            </w:r>
                            <w:r w:rsidRPr="00A9702F">
                              <w:rPr>
                                <w:sz w:val="22"/>
                                <w:szCs w:val="22"/>
                              </w:rPr>
                              <w:tab/>
                              <w:t xml:space="preserve">Determine the "satisfied UE" and evaluate coupling gain for those UEs. </w:t>
                            </w:r>
                          </w:p>
                          <w:p w14:paraId="7CF5B82D" w14:textId="77777777" w:rsidR="00E75D34" w:rsidRPr="00A9702F" w:rsidRDefault="00E75D34" w:rsidP="00E75D34">
                            <w:pPr>
                              <w:pStyle w:val="B10"/>
                              <w:rPr>
                                <w:sz w:val="22"/>
                                <w:szCs w:val="22"/>
                              </w:rPr>
                            </w:pPr>
                            <w:r w:rsidRPr="00A9702F">
                              <w:rPr>
                                <w:sz w:val="22"/>
                                <w:szCs w:val="22"/>
                              </w:rPr>
                              <w:t>-</w:t>
                            </w:r>
                            <w:r w:rsidRPr="00A9702F">
                              <w:rPr>
                                <w:sz w:val="22"/>
                                <w:szCs w:val="22"/>
                              </w:rPr>
                              <w:tab/>
                              <w:t>The coverage is defined to be the 5-percentile point in CDF of coupling gain for the "satisfied" UEs.</w:t>
                            </w:r>
                          </w:p>
                          <w:p w14:paraId="79A79652" w14:textId="77777777" w:rsidR="00E75D34" w:rsidRPr="00A9702F" w:rsidRDefault="00E75D34" w:rsidP="00E75D34">
                            <w:pPr>
                              <w:rPr>
                                <w:sz w:val="22"/>
                                <w:szCs w:val="22"/>
                                <w:lang w:eastAsia="zh-CN"/>
                              </w:rPr>
                            </w:pPr>
                            <w:r w:rsidRPr="00A9702F">
                              <w:rPr>
                                <w:sz w:val="22"/>
                                <w:szCs w:val="22"/>
                                <w:lang w:eastAsia="zh-CN"/>
                              </w:rPr>
                              <w:t>Note</w:t>
                            </w:r>
                            <w:r w:rsidRPr="00A9702F">
                              <w:rPr>
                                <w:b/>
                                <w:bCs/>
                                <w:sz w:val="22"/>
                                <w:szCs w:val="22"/>
                                <w:lang w:eastAsia="zh-CN"/>
                              </w:rPr>
                              <w:t xml:space="preserve">: </w:t>
                            </w:r>
                            <w:r w:rsidRPr="00A9702F">
                              <w:rPr>
                                <w:sz w:val="22"/>
                                <w:szCs w:val="22"/>
                                <w:lang w:eastAsia="zh-CN"/>
                              </w:rPr>
                              <w:t>For this methodology, the evaluation of coupling gain will be impacted by e.g., interference and scheduler mechanism, etc.</w:t>
                            </w:r>
                          </w:p>
                          <w:p w14:paraId="2D3ED149" w14:textId="77777777" w:rsidR="00E75D34" w:rsidRPr="008C3AB0" w:rsidRDefault="00E75D34" w:rsidP="00E75D34">
                            <w:pPr>
                              <w:pStyle w:val="TH"/>
                            </w:pPr>
                            <w:r w:rsidRPr="008C3AB0">
                              <w:rPr>
                                <w:noProof/>
                                <w:lang w:val="en-US" w:eastAsia="zh-CN"/>
                              </w:rPr>
                              <w:drawing>
                                <wp:inline distT="0" distB="0" distL="0" distR="0" wp14:anchorId="0A3CD699" wp14:editId="5B016906">
                                  <wp:extent cx="2615565" cy="27114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5DEF9CFB" w14:textId="77777777" w:rsidR="00E75D34" w:rsidRPr="00FE0B4F" w:rsidRDefault="00E75D34" w:rsidP="00FE0B4F">
                            <w:pPr>
                              <w:pStyle w:val="TF"/>
                            </w:pPr>
                            <w:r w:rsidRPr="008C3AB0">
                              <w:t>Figure A.3-1: Layout and UE distribution in Methodology 1 (1 UE per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DC461C" id="Text Box 1" o:spid="_x0000_s1028"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28124968" w14:textId="77777777" w:rsidR="00E75D34" w:rsidRPr="00A9702F" w:rsidRDefault="00E75D34" w:rsidP="00E75D34">
                      <w:pPr>
                        <w:rPr>
                          <w:b/>
                          <w:bCs/>
                          <w:sz w:val="22"/>
                          <w:szCs w:val="22"/>
                          <w:u w:val="single"/>
                        </w:rPr>
                      </w:pPr>
                      <w:r w:rsidRPr="00A9702F">
                        <w:rPr>
                          <w:b/>
                          <w:bCs/>
                          <w:sz w:val="22"/>
                          <w:szCs w:val="22"/>
                          <w:u w:val="single"/>
                        </w:rPr>
                        <w:t>Coverage Evaluation Methodology 1</w:t>
                      </w:r>
                    </w:p>
                    <w:p w14:paraId="6096D61F" w14:textId="77777777" w:rsidR="00E75D34" w:rsidRPr="00A9702F" w:rsidRDefault="00E75D34" w:rsidP="00E75D34">
                      <w:pPr>
                        <w:rPr>
                          <w:sz w:val="22"/>
                          <w:szCs w:val="22"/>
                        </w:rPr>
                      </w:pPr>
                      <w:r w:rsidRPr="00A9702F">
                        <w:rPr>
                          <w:sz w:val="22"/>
                          <w:szCs w:val="22"/>
                        </w:rPr>
                        <w:t>For a given XR application (AR/VR/CG) in a given deployment scenario (DU/InH/UMa), the XR/CG in DL or UL coverage is determined as follows:</w:t>
                      </w:r>
                    </w:p>
                    <w:p w14:paraId="15A15E12" w14:textId="77777777" w:rsidR="00E75D34" w:rsidRPr="00A9702F" w:rsidRDefault="00E75D34" w:rsidP="00E75D34">
                      <w:pPr>
                        <w:pStyle w:val="B10"/>
                        <w:rPr>
                          <w:sz w:val="22"/>
                          <w:szCs w:val="22"/>
                        </w:rPr>
                      </w:pPr>
                      <w:r w:rsidRPr="00A9702F">
                        <w:rPr>
                          <w:sz w:val="22"/>
                          <w:szCs w:val="22"/>
                        </w:rPr>
                        <w:t>-</w:t>
                      </w:r>
                      <w:r w:rsidRPr="00A9702F">
                        <w:rPr>
                          <w:sz w:val="22"/>
                          <w:szCs w:val="22"/>
                        </w:rPr>
                        <w:tab/>
                        <w:t>Run SLS with #UEs per cell = 1 as shown in Figure A.3-1 and/or XR/CG capacity using the XR system capacity evaluation methodology presented in A.1.</w:t>
                      </w:r>
                    </w:p>
                    <w:p w14:paraId="6AA2A736" w14:textId="77777777" w:rsidR="00E75D34" w:rsidRPr="00A9702F" w:rsidRDefault="00E75D34" w:rsidP="00E75D34">
                      <w:pPr>
                        <w:pStyle w:val="B10"/>
                        <w:rPr>
                          <w:sz w:val="22"/>
                          <w:szCs w:val="22"/>
                        </w:rPr>
                      </w:pPr>
                      <w:r w:rsidRPr="00A9702F">
                        <w:rPr>
                          <w:sz w:val="22"/>
                          <w:szCs w:val="22"/>
                        </w:rPr>
                        <w:t>-</w:t>
                      </w:r>
                      <w:r w:rsidRPr="00A9702F">
                        <w:rPr>
                          <w:sz w:val="22"/>
                          <w:szCs w:val="22"/>
                        </w:rPr>
                        <w:tab/>
                        <w:t xml:space="preserve">Determine the "satisfied UE" and evaluate coupling gain for those UEs. </w:t>
                      </w:r>
                    </w:p>
                    <w:p w14:paraId="7CF5B82D" w14:textId="77777777" w:rsidR="00E75D34" w:rsidRPr="00A9702F" w:rsidRDefault="00E75D34" w:rsidP="00E75D34">
                      <w:pPr>
                        <w:pStyle w:val="B10"/>
                        <w:rPr>
                          <w:sz w:val="22"/>
                          <w:szCs w:val="22"/>
                        </w:rPr>
                      </w:pPr>
                      <w:r w:rsidRPr="00A9702F">
                        <w:rPr>
                          <w:sz w:val="22"/>
                          <w:szCs w:val="22"/>
                        </w:rPr>
                        <w:t>-</w:t>
                      </w:r>
                      <w:r w:rsidRPr="00A9702F">
                        <w:rPr>
                          <w:sz w:val="22"/>
                          <w:szCs w:val="22"/>
                        </w:rPr>
                        <w:tab/>
                        <w:t>The coverage is defined to be the 5-percentile point in CDF of coupling gain for the "satisfied" UEs.</w:t>
                      </w:r>
                    </w:p>
                    <w:p w14:paraId="79A79652" w14:textId="77777777" w:rsidR="00E75D34" w:rsidRPr="00A9702F" w:rsidRDefault="00E75D34" w:rsidP="00E75D34">
                      <w:pPr>
                        <w:rPr>
                          <w:sz w:val="22"/>
                          <w:szCs w:val="22"/>
                          <w:lang w:eastAsia="zh-CN"/>
                        </w:rPr>
                      </w:pPr>
                      <w:r w:rsidRPr="00A9702F">
                        <w:rPr>
                          <w:sz w:val="22"/>
                          <w:szCs w:val="22"/>
                          <w:lang w:eastAsia="zh-CN"/>
                        </w:rPr>
                        <w:t>Note</w:t>
                      </w:r>
                      <w:r w:rsidRPr="00A9702F">
                        <w:rPr>
                          <w:b/>
                          <w:bCs/>
                          <w:sz w:val="22"/>
                          <w:szCs w:val="22"/>
                          <w:lang w:eastAsia="zh-CN"/>
                        </w:rPr>
                        <w:t xml:space="preserve">: </w:t>
                      </w:r>
                      <w:r w:rsidRPr="00A9702F">
                        <w:rPr>
                          <w:sz w:val="22"/>
                          <w:szCs w:val="22"/>
                          <w:lang w:eastAsia="zh-CN"/>
                        </w:rPr>
                        <w:t>For this methodology, the evaluation of coupling gain will be impacted by e.g., interference and scheduler mechanism, etc.</w:t>
                      </w:r>
                    </w:p>
                    <w:p w14:paraId="2D3ED149" w14:textId="77777777" w:rsidR="00E75D34" w:rsidRPr="008C3AB0" w:rsidRDefault="00E75D34" w:rsidP="00E75D34">
                      <w:pPr>
                        <w:pStyle w:val="TH"/>
                      </w:pPr>
                      <w:r w:rsidRPr="008C3AB0">
                        <w:rPr>
                          <w:noProof/>
                          <w:lang w:val="en-US" w:eastAsia="zh-CN"/>
                        </w:rPr>
                        <w:drawing>
                          <wp:inline distT="0" distB="0" distL="0" distR="0" wp14:anchorId="0A3CD699" wp14:editId="5B016906">
                            <wp:extent cx="2615565" cy="27114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5DEF9CFB" w14:textId="77777777" w:rsidR="00E75D34" w:rsidRPr="00FE0B4F" w:rsidRDefault="00E75D34" w:rsidP="00FE0B4F">
                      <w:pPr>
                        <w:pStyle w:val="TF"/>
                      </w:pPr>
                      <w:r w:rsidRPr="008C3AB0">
                        <w:t>Figure A.3-1: Layout and UE distribution in Methodology 1 (1 UE per cell)</w:t>
                      </w:r>
                    </w:p>
                  </w:txbxContent>
                </v:textbox>
                <w10:wrap type="square"/>
              </v:shape>
            </w:pict>
          </mc:Fallback>
        </mc:AlternateContent>
      </w:r>
    </w:p>
    <w:p w14:paraId="0B16686E" w14:textId="77777777" w:rsidR="00E67969" w:rsidRDefault="00E67969" w:rsidP="008735AF">
      <w:pPr>
        <w:rPr>
          <w:lang w:eastAsia="zh-CN"/>
        </w:rPr>
      </w:pPr>
    </w:p>
    <w:p w14:paraId="7D4D727E" w14:textId="77777777" w:rsidR="00E67969" w:rsidRDefault="00E67969" w:rsidP="008735AF">
      <w:pPr>
        <w:rPr>
          <w:lang w:eastAsia="zh-CN"/>
        </w:rPr>
      </w:pPr>
    </w:p>
    <w:p w14:paraId="40F9A471" w14:textId="77777777" w:rsidR="00E67969" w:rsidRDefault="00E67969" w:rsidP="008735AF">
      <w:pPr>
        <w:rPr>
          <w:lang w:eastAsia="zh-CN"/>
        </w:rPr>
      </w:pPr>
    </w:p>
    <w:p w14:paraId="77DF1201" w14:textId="77777777" w:rsidR="00E67969" w:rsidRDefault="00E67969" w:rsidP="008735AF">
      <w:pPr>
        <w:rPr>
          <w:lang w:eastAsia="zh-CN"/>
        </w:rPr>
      </w:pPr>
    </w:p>
    <w:p w14:paraId="190D6F7C" w14:textId="77777777" w:rsidR="00E67969" w:rsidRDefault="00E67969" w:rsidP="008735AF">
      <w:pPr>
        <w:rPr>
          <w:lang w:eastAsia="zh-CN"/>
        </w:rPr>
      </w:pPr>
    </w:p>
    <w:p w14:paraId="7542BEDD" w14:textId="2185F04E" w:rsidR="00BA4299" w:rsidRPr="00E17E14" w:rsidRDefault="00E75D34" w:rsidP="008735AF">
      <w:pPr>
        <w:rPr>
          <w:sz w:val="22"/>
          <w:szCs w:val="22"/>
          <w:lang w:eastAsia="zh-CN"/>
        </w:rPr>
      </w:pPr>
      <w:r>
        <w:rPr>
          <w:noProof/>
        </w:rPr>
        <w:lastRenderedPageBreak/>
        <mc:AlternateContent>
          <mc:Choice Requires="wps">
            <w:drawing>
              <wp:anchor distT="0" distB="0" distL="114300" distR="114300" simplePos="0" relativeHeight="251661312" behindDoc="0" locked="0" layoutInCell="1" allowOverlap="1" wp14:anchorId="2276AF59" wp14:editId="3E31AEF1">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A19D44" w14:textId="77777777" w:rsidR="00E75D34" w:rsidRPr="00CA5063" w:rsidRDefault="00E75D34" w:rsidP="00E75D34">
                            <w:pPr>
                              <w:spacing w:after="120"/>
                              <w:rPr>
                                <w:b/>
                                <w:bCs/>
                                <w:sz w:val="22"/>
                                <w:szCs w:val="22"/>
                                <w:u w:val="single"/>
                              </w:rPr>
                            </w:pPr>
                            <w:r w:rsidRPr="00CA5063">
                              <w:rPr>
                                <w:b/>
                                <w:bCs/>
                                <w:sz w:val="22"/>
                                <w:szCs w:val="22"/>
                                <w:u w:val="single"/>
                              </w:rPr>
                              <w:t>Coverage Evaluation Methodology 2</w:t>
                            </w:r>
                          </w:p>
                          <w:p w14:paraId="081B13FF" w14:textId="77777777" w:rsidR="00E75D34" w:rsidRPr="00CA5063" w:rsidRDefault="00E75D34" w:rsidP="00E75D34">
                            <w:pPr>
                              <w:rPr>
                                <w:sz w:val="22"/>
                                <w:szCs w:val="22"/>
                              </w:rPr>
                            </w:pPr>
                            <w:r w:rsidRPr="00CA5063">
                              <w:rPr>
                                <w:sz w:val="22"/>
                                <w:szCs w:val="22"/>
                              </w:rPr>
                              <w:t>For a given XR application (AR/VR/CG) for a given deployment scenario (DU/InH/UMa), the XR/CG in DL or UL coverage is determined as follows:</w:t>
                            </w:r>
                          </w:p>
                          <w:p w14:paraId="11DACC65" w14:textId="77777777" w:rsidR="00E75D34" w:rsidRPr="00CA5063" w:rsidRDefault="00E75D34" w:rsidP="00E75D34">
                            <w:pPr>
                              <w:pStyle w:val="B10"/>
                              <w:rPr>
                                <w:sz w:val="22"/>
                                <w:szCs w:val="18"/>
                              </w:rPr>
                            </w:pPr>
                            <w:r w:rsidRPr="00CA5063">
                              <w:rPr>
                                <w:sz w:val="22"/>
                                <w:szCs w:val="18"/>
                              </w:rPr>
                              <w:t>-</w:t>
                            </w:r>
                            <w:r w:rsidRPr="00CA5063">
                              <w:rPr>
                                <w:sz w:val="22"/>
                                <w:szCs w:val="18"/>
                              </w:rPr>
                              <w:tab/>
                              <w:t xml:space="preserve">Run SLS with #UEs per cell = 1 as shown in figure A.3-2. The UE is randomly dropped in the entire network (or in all the cells) that is associated with one of the three center cells (or gNBs), i.e., only one of the center gNBs is activated.  </w:t>
                            </w:r>
                          </w:p>
                          <w:p w14:paraId="11DFFF5C" w14:textId="77777777" w:rsidR="00E75D34" w:rsidRPr="00CA5063" w:rsidRDefault="00E75D34" w:rsidP="00E75D34">
                            <w:pPr>
                              <w:pStyle w:val="B10"/>
                              <w:rPr>
                                <w:sz w:val="22"/>
                                <w:szCs w:val="18"/>
                              </w:rPr>
                            </w:pPr>
                            <w:r w:rsidRPr="00CA5063">
                              <w:rPr>
                                <w:sz w:val="22"/>
                                <w:szCs w:val="18"/>
                              </w:rPr>
                              <w:t>-</w:t>
                            </w:r>
                            <w:r w:rsidRPr="00CA5063">
                              <w:rPr>
                                <w:sz w:val="22"/>
                                <w:szCs w:val="18"/>
                              </w:rPr>
                              <w:tab/>
                              <w:t>Run SLS according to capacity evaluation methodology and determine whether the UE is satisfied or not.</w:t>
                            </w:r>
                          </w:p>
                          <w:p w14:paraId="59541688" w14:textId="77777777" w:rsidR="00E75D34" w:rsidRPr="00CA5063" w:rsidRDefault="00E75D34" w:rsidP="00E75D34">
                            <w:pPr>
                              <w:pStyle w:val="B10"/>
                              <w:rPr>
                                <w:sz w:val="22"/>
                                <w:szCs w:val="18"/>
                              </w:rPr>
                            </w:pPr>
                            <w:r w:rsidRPr="00CA5063">
                              <w:rPr>
                                <w:sz w:val="22"/>
                                <w:szCs w:val="18"/>
                              </w:rPr>
                              <w:t>-</w:t>
                            </w:r>
                            <w:r w:rsidRPr="00CA5063">
                              <w:rPr>
                                <w:sz w:val="22"/>
                                <w:szCs w:val="18"/>
                              </w:rPr>
                              <w:tab/>
                              <w:t>The coverage is defined to be the 5-percentile point in the CDF curve of coupling gain for all the satisfied UEs.</w:t>
                            </w:r>
                          </w:p>
                          <w:p w14:paraId="09F13C65" w14:textId="77777777" w:rsidR="00E75D34" w:rsidRPr="008C3AB0" w:rsidRDefault="00E75D34" w:rsidP="00E75D34"/>
                          <w:p w14:paraId="06A6B221" w14:textId="77777777" w:rsidR="00E75D34" w:rsidRPr="008C3AB0" w:rsidRDefault="00E75D34" w:rsidP="00E75D34">
                            <w:pPr>
                              <w:pStyle w:val="TH"/>
                            </w:pPr>
                            <w:r w:rsidRPr="008C3AB0">
                              <w:rPr>
                                <w:noProof/>
                                <w:lang w:val="en-US" w:eastAsia="zh-CN"/>
                              </w:rPr>
                              <w:drawing>
                                <wp:inline distT="0" distB="0" distL="0" distR="0" wp14:anchorId="120FB9A2" wp14:editId="00513267">
                                  <wp:extent cx="2615565" cy="271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440C61BF" w14:textId="77777777" w:rsidR="00E75D34" w:rsidRPr="00EA0A59" w:rsidRDefault="00E75D34" w:rsidP="00EA0A59">
                            <w:pPr>
                              <w:pStyle w:val="TF"/>
                            </w:pPr>
                            <w:r w:rsidRPr="008C3AB0">
                              <w:t>Figure A.3-2: Layout and UE distribution in Methodology 2 (1 UE / network)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76AF59" id="Text Box 3" o:spid="_x0000_s1029"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39A19D44" w14:textId="77777777" w:rsidR="00E75D34" w:rsidRPr="00CA5063" w:rsidRDefault="00E75D34" w:rsidP="00E75D34">
                      <w:pPr>
                        <w:spacing w:after="120"/>
                        <w:rPr>
                          <w:b/>
                          <w:bCs/>
                          <w:sz w:val="22"/>
                          <w:szCs w:val="22"/>
                          <w:u w:val="single"/>
                        </w:rPr>
                      </w:pPr>
                      <w:r w:rsidRPr="00CA5063">
                        <w:rPr>
                          <w:b/>
                          <w:bCs/>
                          <w:sz w:val="22"/>
                          <w:szCs w:val="22"/>
                          <w:u w:val="single"/>
                        </w:rPr>
                        <w:t>Coverage Evaluation Methodology 2</w:t>
                      </w:r>
                    </w:p>
                    <w:p w14:paraId="081B13FF" w14:textId="77777777" w:rsidR="00E75D34" w:rsidRPr="00CA5063" w:rsidRDefault="00E75D34" w:rsidP="00E75D34">
                      <w:pPr>
                        <w:rPr>
                          <w:sz w:val="22"/>
                          <w:szCs w:val="22"/>
                        </w:rPr>
                      </w:pPr>
                      <w:r w:rsidRPr="00CA5063">
                        <w:rPr>
                          <w:sz w:val="22"/>
                          <w:szCs w:val="22"/>
                        </w:rPr>
                        <w:t>For a given XR application (AR/VR/CG) for a given deployment scenario (DU/InH/UMa), the XR/CG in DL or UL coverage is determined as follows:</w:t>
                      </w:r>
                    </w:p>
                    <w:p w14:paraId="11DACC65" w14:textId="77777777" w:rsidR="00E75D34" w:rsidRPr="00CA5063" w:rsidRDefault="00E75D34" w:rsidP="00E75D34">
                      <w:pPr>
                        <w:pStyle w:val="B10"/>
                        <w:rPr>
                          <w:sz w:val="22"/>
                          <w:szCs w:val="18"/>
                        </w:rPr>
                      </w:pPr>
                      <w:r w:rsidRPr="00CA5063">
                        <w:rPr>
                          <w:sz w:val="22"/>
                          <w:szCs w:val="18"/>
                        </w:rPr>
                        <w:t>-</w:t>
                      </w:r>
                      <w:r w:rsidRPr="00CA5063">
                        <w:rPr>
                          <w:sz w:val="22"/>
                          <w:szCs w:val="18"/>
                        </w:rPr>
                        <w:tab/>
                        <w:t xml:space="preserve">Run SLS with #UEs per cell = 1 as shown in figure A.3-2. The UE is randomly dropped in the entire network (or in all the cells) that is associated with one of the three center cells (or gNBs), i.e., only one of the center gNBs is activated.  </w:t>
                      </w:r>
                    </w:p>
                    <w:p w14:paraId="11DFFF5C" w14:textId="77777777" w:rsidR="00E75D34" w:rsidRPr="00CA5063" w:rsidRDefault="00E75D34" w:rsidP="00E75D34">
                      <w:pPr>
                        <w:pStyle w:val="B10"/>
                        <w:rPr>
                          <w:sz w:val="22"/>
                          <w:szCs w:val="18"/>
                        </w:rPr>
                      </w:pPr>
                      <w:r w:rsidRPr="00CA5063">
                        <w:rPr>
                          <w:sz w:val="22"/>
                          <w:szCs w:val="18"/>
                        </w:rPr>
                        <w:t>-</w:t>
                      </w:r>
                      <w:r w:rsidRPr="00CA5063">
                        <w:rPr>
                          <w:sz w:val="22"/>
                          <w:szCs w:val="18"/>
                        </w:rPr>
                        <w:tab/>
                        <w:t>Run SLS according to capacity evaluation methodology and determine whether the UE is satisfied or not.</w:t>
                      </w:r>
                    </w:p>
                    <w:p w14:paraId="59541688" w14:textId="77777777" w:rsidR="00E75D34" w:rsidRPr="00CA5063" w:rsidRDefault="00E75D34" w:rsidP="00E75D34">
                      <w:pPr>
                        <w:pStyle w:val="B10"/>
                        <w:rPr>
                          <w:sz w:val="22"/>
                          <w:szCs w:val="18"/>
                        </w:rPr>
                      </w:pPr>
                      <w:r w:rsidRPr="00CA5063">
                        <w:rPr>
                          <w:sz w:val="22"/>
                          <w:szCs w:val="18"/>
                        </w:rPr>
                        <w:t>-</w:t>
                      </w:r>
                      <w:r w:rsidRPr="00CA5063">
                        <w:rPr>
                          <w:sz w:val="22"/>
                          <w:szCs w:val="18"/>
                        </w:rPr>
                        <w:tab/>
                        <w:t>The coverage is defined to be the 5-percentile point in the CDF curve of coupling gain for all the satisfied UEs.</w:t>
                      </w:r>
                    </w:p>
                    <w:p w14:paraId="09F13C65" w14:textId="77777777" w:rsidR="00E75D34" w:rsidRPr="008C3AB0" w:rsidRDefault="00E75D34" w:rsidP="00E75D34"/>
                    <w:p w14:paraId="06A6B221" w14:textId="77777777" w:rsidR="00E75D34" w:rsidRPr="008C3AB0" w:rsidRDefault="00E75D34" w:rsidP="00E75D34">
                      <w:pPr>
                        <w:pStyle w:val="TH"/>
                      </w:pPr>
                      <w:r w:rsidRPr="008C3AB0">
                        <w:rPr>
                          <w:noProof/>
                          <w:lang w:val="en-US" w:eastAsia="zh-CN"/>
                        </w:rPr>
                        <w:drawing>
                          <wp:inline distT="0" distB="0" distL="0" distR="0" wp14:anchorId="120FB9A2" wp14:editId="00513267">
                            <wp:extent cx="2615565" cy="271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440C61BF" w14:textId="77777777" w:rsidR="00E75D34" w:rsidRPr="00EA0A59" w:rsidRDefault="00E75D34" w:rsidP="00EA0A59">
                      <w:pPr>
                        <w:pStyle w:val="TF"/>
                      </w:pPr>
                      <w:r w:rsidRPr="008C3AB0">
                        <w:t>Figure A.3-2: Layout and UE distribution in Methodology 2 (1 UE / network)</w:t>
                      </w:r>
                    </w:p>
                  </w:txbxContent>
                </v:textbox>
                <w10:wrap type="square"/>
              </v:shape>
            </w:pict>
          </mc:Fallback>
        </mc:AlternateContent>
      </w:r>
      <w:r w:rsidR="00E17E14">
        <w:rPr>
          <w:sz w:val="22"/>
          <w:szCs w:val="22"/>
          <w:lang w:eastAsia="zh-CN"/>
        </w:rPr>
        <w:t>It</w:t>
      </w:r>
      <w:r w:rsidR="00E67969" w:rsidRPr="00E17E14">
        <w:rPr>
          <w:sz w:val="22"/>
          <w:szCs w:val="22"/>
          <w:lang w:eastAsia="zh-CN"/>
        </w:rPr>
        <w:t xml:space="preserve"> can be seen Methodology 1 and </w:t>
      </w:r>
      <w:r w:rsidR="00400C2B" w:rsidRPr="00E17E14">
        <w:rPr>
          <w:sz w:val="22"/>
          <w:szCs w:val="22"/>
          <w:lang w:eastAsia="zh-CN"/>
        </w:rPr>
        <w:t>M</w:t>
      </w:r>
      <w:r w:rsidR="00E67969" w:rsidRPr="00E17E14">
        <w:rPr>
          <w:sz w:val="22"/>
          <w:szCs w:val="22"/>
          <w:lang w:eastAsia="zh-CN"/>
        </w:rPr>
        <w:t>ethodology 2 address the coverage aspects from different angles:</w:t>
      </w:r>
    </w:p>
    <w:p w14:paraId="5D97C5F2" w14:textId="69F9F927" w:rsidR="00BA4299" w:rsidRPr="00E17E14" w:rsidRDefault="00BA4299" w:rsidP="009F4B3A">
      <w:pPr>
        <w:pStyle w:val="ListParagraph"/>
        <w:numPr>
          <w:ilvl w:val="0"/>
          <w:numId w:val="27"/>
        </w:numPr>
        <w:rPr>
          <w:rFonts w:ascii="Times New Roman" w:hAnsi="Times New Roman"/>
          <w:lang w:eastAsia="zh-CN"/>
        </w:rPr>
      </w:pPr>
      <w:r w:rsidRPr="00E17E14">
        <w:rPr>
          <w:rFonts w:ascii="Times New Roman" w:hAnsi="Times New Roman"/>
          <w:lang w:eastAsia="zh-CN"/>
        </w:rPr>
        <w:t xml:space="preserve">Evaluation with Methodology 1 reveals in a network loaded with XR devices at the network’s capacity, </w:t>
      </w:r>
      <w:r w:rsidR="0098577B" w:rsidRPr="00E17E14">
        <w:rPr>
          <w:rFonts w:ascii="Times New Roman" w:hAnsi="Times New Roman"/>
          <w:lang w:eastAsia="zh-CN"/>
        </w:rPr>
        <w:t xml:space="preserve">the coupling gain at the bottom 5 percentile, </w:t>
      </w:r>
      <w:r w:rsidR="00212D8E" w:rsidRPr="00E17E14">
        <w:rPr>
          <w:rFonts w:ascii="Times New Roman" w:hAnsi="Times New Roman"/>
          <w:lang w:eastAsia="zh-CN"/>
        </w:rPr>
        <w:t>which tells the coverage with interference limited deployment.</w:t>
      </w:r>
    </w:p>
    <w:p w14:paraId="3D652B8D" w14:textId="6D449788" w:rsidR="0098577B" w:rsidRPr="00E17E14" w:rsidRDefault="0098577B" w:rsidP="008735AF">
      <w:pPr>
        <w:rPr>
          <w:sz w:val="22"/>
          <w:szCs w:val="22"/>
          <w:lang w:eastAsia="zh-CN"/>
        </w:rPr>
      </w:pPr>
    </w:p>
    <w:p w14:paraId="5BF9147B" w14:textId="43F82AF6" w:rsidR="0098577B" w:rsidRPr="00E17E14" w:rsidRDefault="0098577B" w:rsidP="009F4B3A">
      <w:pPr>
        <w:pStyle w:val="ListParagraph"/>
        <w:numPr>
          <w:ilvl w:val="0"/>
          <w:numId w:val="27"/>
        </w:numPr>
        <w:rPr>
          <w:rFonts w:ascii="Times New Roman" w:hAnsi="Times New Roman"/>
          <w:lang w:eastAsia="zh-CN"/>
        </w:rPr>
      </w:pPr>
      <w:r w:rsidRPr="00E17E14">
        <w:rPr>
          <w:rFonts w:ascii="Times New Roman" w:hAnsi="Times New Roman"/>
          <w:lang w:eastAsia="zh-CN"/>
        </w:rPr>
        <w:t xml:space="preserve">Methodology 2 is similar to the link level simulation conventionally used in 3GPP evaluations, due to the particular XR traffic models, which are more elaborate than most traffic models used in previous releases, adaptation of the system level simulation was found useful in avoiding modifying LLS with the XR traffic models.  Methodology 2 reveals the coupling loss of </w:t>
      </w:r>
      <w:r w:rsidR="00FF17D2" w:rsidRPr="00E17E14">
        <w:rPr>
          <w:rFonts w:ascii="Times New Roman" w:hAnsi="Times New Roman"/>
          <w:lang w:eastAsia="zh-CN"/>
        </w:rPr>
        <w:t>having a</w:t>
      </w:r>
      <w:r w:rsidRPr="00E17E14">
        <w:rPr>
          <w:rFonts w:ascii="Times New Roman" w:hAnsi="Times New Roman"/>
          <w:lang w:eastAsia="zh-CN"/>
        </w:rPr>
        <w:t xml:space="preserve"> single  XR device in the whole network</w:t>
      </w:r>
      <w:r w:rsidR="00212D8E" w:rsidRPr="00E17E14">
        <w:rPr>
          <w:rFonts w:ascii="Times New Roman" w:hAnsi="Times New Roman"/>
          <w:lang w:eastAsia="zh-CN"/>
        </w:rPr>
        <w:t>, which tells the coverages with thermal noise deployment.</w:t>
      </w:r>
    </w:p>
    <w:p w14:paraId="4942EB40" w14:textId="77777777" w:rsidR="007C7469" w:rsidRDefault="007C7469" w:rsidP="007C7469">
      <w:pPr>
        <w:pStyle w:val="ListParagraph"/>
        <w:rPr>
          <w:lang w:eastAsia="zh-CN"/>
        </w:rPr>
      </w:pPr>
    </w:p>
    <w:p w14:paraId="36CF8ED2" w14:textId="0625C988" w:rsidR="00EE7B97" w:rsidRPr="008B1512" w:rsidRDefault="007C7469" w:rsidP="008B1512">
      <w:pPr>
        <w:jc w:val="center"/>
        <w:rPr>
          <w:sz w:val="22"/>
          <w:szCs w:val="22"/>
          <w:lang w:eastAsia="zh-CN"/>
        </w:rPr>
      </w:pPr>
      <w:r w:rsidRPr="00E17E14">
        <w:rPr>
          <w:sz w:val="22"/>
          <w:szCs w:val="22"/>
          <w:lang w:eastAsia="zh-CN"/>
        </w:rPr>
        <w:t>Evaluation with Methodology 1 for UMa</w:t>
      </w:r>
    </w:p>
    <w:tbl>
      <w:tblPr>
        <w:tblStyle w:val="TableGrid"/>
        <w:tblW w:w="4763" w:type="pct"/>
        <w:tblLook w:val="04A0" w:firstRow="1" w:lastRow="0" w:firstColumn="1" w:lastColumn="0" w:noHBand="0" w:noVBand="1"/>
      </w:tblPr>
      <w:tblGrid>
        <w:gridCol w:w="1360"/>
        <w:gridCol w:w="1806"/>
        <w:gridCol w:w="846"/>
        <w:gridCol w:w="2066"/>
        <w:gridCol w:w="1545"/>
        <w:gridCol w:w="1550"/>
      </w:tblGrid>
      <w:tr w:rsidR="007C7469" w:rsidRPr="008C3AB0" w14:paraId="21744984" w14:textId="77777777" w:rsidTr="0099506C">
        <w:tc>
          <w:tcPr>
            <w:tcW w:w="532" w:type="pct"/>
            <w:vMerge w:val="restart"/>
            <w:shd w:val="clear" w:color="auto" w:fill="E7E6E6" w:themeFill="background2"/>
            <w:vAlign w:val="center"/>
          </w:tcPr>
          <w:p w14:paraId="7520FF53"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Link direction</w:t>
            </w:r>
          </w:p>
        </w:tc>
        <w:tc>
          <w:tcPr>
            <w:tcW w:w="707" w:type="pct"/>
            <w:vMerge w:val="restart"/>
            <w:shd w:val="clear" w:color="auto" w:fill="E7E6E6" w:themeFill="background2"/>
            <w:vAlign w:val="center"/>
          </w:tcPr>
          <w:p w14:paraId="0DF00605"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Applications</w:t>
            </w:r>
          </w:p>
        </w:tc>
        <w:tc>
          <w:tcPr>
            <w:tcW w:w="331" w:type="pct"/>
            <w:vMerge w:val="restart"/>
            <w:shd w:val="clear" w:color="auto" w:fill="E7E6E6" w:themeFill="background2"/>
            <w:vAlign w:val="center"/>
          </w:tcPr>
          <w:p w14:paraId="4C23B2D3"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PDB (ms)</w:t>
            </w:r>
          </w:p>
        </w:tc>
        <w:tc>
          <w:tcPr>
            <w:tcW w:w="809" w:type="pct"/>
            <w:vMerge w:val="restart"/>
            <w:shd w:val="clear" w:color="auto" w:fill="E7E6E6" w:themeFill="background2"/>
            <w:vAlign w:val="center"/>
          </w:tcPr>
          <w:p w14:paraId="10902DA9"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#UE/cell</w:t>
            </w:r>
          </w:p>
        </w:tc>
        <w:tc>
          <w:tcPr>
            <w:tcW w:w="1212" w:type="pct"/>
            <w:gridSpan w:val="2"/>
            <w:shd w:val="clear" w:color="auto" w:fill="E7E6E6" w:themeFill="background2"/>
            <w:vAlign w:val="center"/>
          </w:tcPr>
          <w:p w14:paraId="06345A2E"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XR Coverage</w:t>
            </w:r>
          </w:p>
        </w:tc>
      </w:tr>
      <w:tr w:rsidR="007C7469" w:rsidRPr="008C3AB0" w14:paraId="1FD1FF0A" w14:textId="77777777" w:rsidTr="0099506C">
        <w:tc>
          <w:tcPr>
            <w:tcW w:w="532" w:type="pct"/>
            <w:vMerge/>
            <w:shd w:val="clear" w:color="auto" w:fill="E7E6E6" w:themeFill="background2"/>
            <w:vAlign w:val="center"/>
          </w:tcPr>
          <w:p w14:paraId="05350647" w14:textId="77777777" w:rsidR="007C7469" w:rsidRPr="008C3AB0" w:rsidRDefault="007C7469" w:rsidP="0099506C">
            <w:pPr>
              <w:jc w:val="center"/>
              <w:rPr>
                <w:rFonts w:ascii="Arial" w:hAnsi="Arial" w:cs="Arial"/>
                <w:b/>
                <w:bCs/>
                <w:sz w:val="18"/>
                <w:szCs w:val="18"/>
              </w:rPr>
            </w:pPr>
          </w:p>
        </w:tc>
        <w:tc>
          <w:tcPr>
            <w:tcW w:w="707" w:type="pct"/>
            <w:vMerge/>
            <w:shd w:val="clear" w:color="auto" w:fill="E7E6E6" w:themeFill="background2"/>
            <w:vAlign w:val="center"/>
          </w:tcPr>
          <w:p w14:paraId="5E3E838B" w14:textId="77777777" w:rsidR="007C7469" w:rsidRPr="008C3AB0" w:rsidRDefault="007C7469" w:rsidP="0099506C">
            <w:pPr>
              <w:jc w:val="center"/>
              <w:rPr>
                <w:rFonts w:ascii="Arial" w:hAnsi="Arial" w:cs="Arial"/>
                <w:b/>
                <w:bCs/>
                <w:sz w:val="18"/>
                <w:szCs w:val="18"/>
              </w:rPr>
            </w:pPr>
          </w:p>
        </w:tc>
        <w:tc>
          <w:tcPr>
            <w:tcW w:w="331" w:type="pct"/>
            <w:vMerge/>
            <w:shd w:val="clear" w:color="auto" w:fill="E7E6E6" w:themeFill="background2"/>
            <w:vAlign w:val="center"/>
          </w:tcPr>
          <w:p w14:paraId="1F495CB7" w14:textId="77777777" w:rsidR="007C7469" w:rsidRPr="008C3AB0" w:rsidRDefault="007C7469" w:rsidP="0099506C">
            <w:pPr>
              <w:jc w:val="center"/>
              <w:rPr>
                <w:rFonts w:ascii="Arial" w:hAnsi="Arial" w:cs="Arial"/>
                <w:b/>
                <w:bCs/>
                <w:sz w:val="18"/>
                <w:szCs w:val="18"/>
              </w:rPr>
            </w:pPr>
          </w:p>
        </w:tc>
        <w:tc>
          <w:tcPr>
            <w:tcW w:w="809" w:type="pct"/>
            <w:vMerge/>
            <w:shd w:val="clear" w:color="auto" w:fill="E7E6E6" w:themeFill="background2"/>
            <w:vAlign w:val="center"/>
          </w:tcPr>
          <w:p w14:paraId="5C769D90" w14:textId="77777777" w:rsidR="007C7469" w:rsidRPr="008C3AB0" w:rsidRDefault="007C7469" w:rsidP="0099506C">
            <w:pPr>
              <w:jc w:val="center"/>
              <w:rPr>
                <w:rFonts w:ascii="Arial" w:hAnsi="Arial" w:cs="Arial"/>
                <w:b/>
                <w:bCs/>
                <w:sz w:val="18"/>
                <w:szCs w:val="18"/>
              </w:rPr>
            </w:pPr>
          </w:p>
        </w:tc>
        <w:tc>
          <w:tcPr>
            <w:tcW w:w="605" w:type="pct"/>
            <w:shd w:val="clear" w:color="auto" w:fill="E7E6E6" w:themeFill="background2"/>
            <w:vAlign w:val="center"/>
          </w:tcPr>
          <w:p w14:paraId="4D878949"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Mean (dB)</w:t>
            </w:r>
          </w:p>
        </w:tc>
        <w:tc>
          <w:tcPr>
            <w:tcW w:w="607" w:type="pct"/>
            <w:shd w:val="clear" w:color="auto" w:fill="E7E6E6" w:themeFill="background2"/>
            <w:vAlign w:val="center"/>
          </w:tcPr>
          <w:p w14:paraId="63AA858B"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Value (dB)</w:t>
            </w:r>
          </w:p>
        </w:tc>
      </w:tr>
      <w:tr w:rsidR="007C7469" w:rsidRPr="008C3AB0" w14:paraId="76FD5FA8" w14:textId="77777777" w:rsidTr="0099506C">
        <w:tc>
          <w:tcPr>
            <w:tcW w:w="532" w:type="pct"/>
            <w:vMerge w:val="restart"/>
            <w:vAlign w:val="center"/>
          </w:tcPr>
          <w:p w14:paraId="5631D86E" w14:textId="77777777" w:rsidR="007C7469" w:rsidRPr="008C3AB0" w:rsidRDefault="007C7469" w:rsidP="0099506C">
            <w:pPr>
              <w:rPr>
                <w:rFonts w:ascii="Arial" w:hAnsi="Arial" w:cs="Arial"/>
                <w:sz w:val="18"/>
                <w:szCs w:val="18"/>
              </w:rPr>
            </w:pPr>
            <w:r w:rsidRPr="008C3AB0">
              <w:rPr>
                <w:rFonts w:ascii="Arial" w:hAnsi="Arial" w:cs="Arial"/>
                <w:sz w:val="18"/>
                <w:szCs w:val="18"/>
              </w:rPr>
              <w:t>DL</w:t>
            </w:r>
          </w:p>
        </w:tc>
        <w:tc>
          <w:tcPr>
            <w:tcW w:w="707" w:type="pct"/>
            <w:vMerge w:val="restart"/>
            <w:vAlign w:val="center"/>
          </w:tcPr>
          <w:p w14:paraId="5148DDD5" w14:textId="77777777" w:rsidR="007C7469" w:rsidRPr="008C3AB0" w:rsidRDefault="007C7469" w:rsidP="0099506C">
            <w:pPr>
              <w:rPr>
                <w:rFonts w:ascii="Arial" w:hAnsi="Arial" w:cs="Arial"/>
                <w:sz w:val="18"/>
                <w:szCs w:val="18"/>
              </w:rPr>
            </w:pPr>
            <w:r w:rsidRPr="008C3AB0">
              <w:rPr>
                <w:rFonts w:ascii="Arial" w:hAnsi="Arial" w:cs="Arial"/>
                <w:sz w:val="18"/>
                <w:szCs w:val="18"/>
              </w:rPr>
              <w:t>VR/AR30</w:t>
            </w:r>
          </w:p>
        </w:tc>
        <w:tc>
          <w:tcPr>
            <w:tcW w:w="331" w:type="pct"/>
            <w:vMerge w:val="restart"/>
            <w:vAlign w:val="center"/>
          </w:tcPr>
          <w:p w14:paraId="73732777"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Align w:val="center"/>
          </w:tcPr>
          <w:p w14:paraId="23BE006F" w14:textId="77777777" w:rsidR="007C7469" w:rsidRPr="008C3AB0" w:rsidRDefault="007C7469" w:rsidP="0099506C">
            <w:pPr>
              <w:rPr>
                <w:rFonts w:ascii="Arial" w:hAnsi="Arial" w:cs="Arial"/>
                <w:sz w:val="18"/>
                <w:szCs w:val="18"/>
              </w:rPr>
            </w:pPr>
            <w:r w:rsidRPr="008C3AB0">
              <w:rPr>
                <w:rFonts w:ascii="Arial" w:hAnsi="Arial" w:cs="Arial"/>
                <w:sz w:val="18"/>
                <w:szCs w:val="18"/>
              </w:rPr>
              <w:t>9 (Capacity)</w:t>
            </w:r>
          </w:p>
        </w:tc>
        <w:tc>
          <w:tcPr>
            <w:tcW w:w="605" w:type="pct"/>
            <w:vMerge w:val="restart"/>
            <w:vAlign w:val="center"/>
          </w:tcPr>
          <w:p w14:paraId="4B237412"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-136.81</w:t>
            </w:r>
          </w:p>
        </w:tc>
        <w:tc>
          <w:tcPr>
            <w:tcW w:w="607" w:type="pct"/>
            <w:vAlign w:val="center"/>
          </w:tcPr>
          <w:p w14:paraId="2A28B6E6" w14:textId="77777777" w:rsidR="007C7469" w:rsidRPr="008C3AB0" w:rsidRDefault="007C7469" w:rsidP="0099506C">
            <w:pPr>
              <w:rPr>
                <w:rFonts w:ascii="Arial" w:hAnsi="Arial" w:cs="Arial"/>
                <w:sz w:val="18"/>
                <w:szCs w:val="18"/>
              </w:rPr>
            </w:pPr>
            <w:r w:rsidRPr="008C3AB0">
              <w:rPr>
                <w:rFonts w:ascii="Arial" w:hAnsi="Arial" w:cs="Arial"/>
                <w:sz w:val="18"/>
                <w:szCs w:val="18"/>
              </w:rPr>
              <w:t>-132.86</w:t>
            </w:r>
          </w:p>
        </w:tc>
      </w:tr>
      <w:tr w:rsidR="007C7469" w:rsidRPr="008C3AB0" w14:paraId="16F2334E" w14:textId="77777777" w:rsidTr="0099506C">
        <w:tc>
          <w:tcPr>
            <w:tcW w:w="532" w:type="pct"/>
            <w:vMerge/>
            <w:vAlign w:val="center"/>
          </w:tcPr>
          <w:p w14:paraId="714BA285" w14:textId="77777777" w:rsidR="007C7469" w:rsidRPr="008C3AB0" w:rsidRDefault="007C7469" w:rsidP="0099506C">
            <w:pPr>
              <w:rPr>
                <w:rFonts w:ascii="Arial" w:hAnsi="Arial" w:cs="Arial"/>
                <w:sz w:val="18"/>
                <w:szCs w:val="18"/>
              </w:rPr>
            </w:pPr>
          </w:p>
        </w:tc>
        <w:tc>
          <w:tcPr>
            <w:tcW w:w="707" w:type="pct"/>
            <w:vMerge/>
            <w:vAlign w:val="center"/>
          </w:tcPr>
          <w:p w14:paraId="7DA6B722" w14:textId="77777777" w:rsidR="007C7469" w:rsidRPr="008C3AB0" w:rsidRDefault="007C7469" w:rsidP="0099506C">
            <w:pPr>
              <w:rPr>
                <w:rFonts w:ascii="Arial" w:hAnsi="Arial" w:cs="Arial"/>
                <w:sz w:val="18"/>
                <w:szCs w:val="18"/>
              </w:rPr>
            </w:pPr>
          </w:p>
        </w:tc>
        <w:tc>
          <w:tcPr>
            <w:tcW w:w="331" w:type="pct"/>
            <w:vMerge/>
            <w:vAlign w:val="center"/>
          </w:tcPr>
          <w:p w14:paraId="7FCC8610" w14:textId="77777777" w:rsidR="007C7469" w:rsidRPr="008C3AB0" w:rsidRDefault="007C7469" w:rsidP="0099506C">
            <w:pPr>
              <w:rPr>
                <w:rFonts w:ascii="Arial" w:hAnsi="Arial" w:cs="Arial"/>
                <w:sz w:val="18"/>
                <w:szCs w:val="18"/>
              </w:rPr>
            </w:pPr>
          </w:p>
        </w:tc>
        <w:tc>
          <w:tcPr>
            <w:tcW w:w="809" w:type="pct"/>
            <w:vAlign w:val="center"/>
          </w:tcPr>
          <w:p w14:paraId="6440179C" w14:textId="77777777" w:rsidR="007C7469" w:rsidRPr="008C3AB0" w:rsidRDefault="007C7469" w:rsidP="0099506C">
            <w:pPr>
              <w:rPr>
                <w:rFonts w:ascii="Arial" w:hAnsi="Arial" w:cs="Arial"/>
                <w:sz w:val="18"/>
                <w:szCs w:val="18"/>
              </w:rPr>
            </w:pPr>
            <w:r w:rsidRPr="008C3AB0">
              <w:rPr>
                <w:rFonts w:ascii="Arial" w:hAnsi="Arial" w:cs="Arial"/>
                <w:sz w:val="18"/>
                <w:szCs w:val="18"/>
              </w:rPr>
              <w:t>10 (Capacity)</w:t>
            </w:r>
          </w:p>
        </w:tc>
        <w:tc>
          <w:tcPr>
            <w:tcW w:w="605" w:type="pct"/>
            <w:vMerge/>
            <w:vAlign w:val="center"/>
          </w:tcPr>
          <w:p w14:paraId="09D6A8FF" w14:textId="77777777" w:rsidR="007C7469" w:rsidRPr="008C3AB0" w:rsidRDefault="007C7469" w:rsidP="0099506C">
            <w:pPr>
              <w:rPr>
                <w:rFonts w:ascii="Arial" w:hAnsi="Arial" w:cs="Arial"/>
                <w:sz w:val="18"/>
                <w:szCs w:val="18"/>
              </w:rPr>
            </w:pPr>
          </w:p>
        </w:tc>
        <w:tc>
          <w:tcPr>
            <w:tcW w:w="607" w:type="pct"/>
            <w:vAlign w:val="center"/>
          </w:tcPr>
          <w:p w14:paraId="0B1DF2A4" w14:textId="77777777" w:rsidR="007C7469" w:rsidRPr="008C3AB0" w:rsidRDefault="007C7469" w:rsidP="0099506C">
            <w:pPr>
              <w:rPr>
                <w:rFonts w:ascii="Arial" w:hAnsi="Arial" w:cs="Arial"/>
                <w:sz w:val="18"/>
                <w:szCs w:val="18"/>
              </w:rPr>
            </w:pPr>
            <w:r w:rsidRPr="008C3AB0">
              <w:rPr>
                <w:rFonts w:ascii="Arial" w:hAnsi="Arial" w:cs="Arial"/>
                <w:sz w:val="18"/>
                <w:szCs w:val="18"/>
              </w:rPr>
              <w:t>-140.76</w:t>
            </w:r>
          </w:p>
        </w:tc>
      </w:tr>
      <w:tr w:rsidR="007C7469" w:rsidRPr="008C3AB0" w14:paraId="7EA6D38A" w14:textId="77777777" w:rsidTr="0099506C">
        <w:tc>
          <w:tcPr>
            <w:tcW w:w="532" w:type="pct"/>
            <w:vMerge/>
            <w:vAlign w:val="center"/>
          </w:tcPr>
          <w:p w14:paraId="64A6F3E0" w14:textId="77777777" w:rsidR="007C7469" w:rsidRPr="008C3AB0" w:rsidRDefault="007C7469" w:rsidP="0099506C">
            <w:pPr>
              <w:rPr>
                <w:rFonts w:ascii="Arial" w:hAnsi="Arial" w:cs="Arial"/>
                <w:sz w:val="18"/>
                <w:szCs w:val="18"/>
              </w:rPr>
            </w:pPr>
          </w:p>
        </w:tc>
        <w:tc>
          <w:tcPr>
            <w:tcW w:w="707" w:type="pct"/>
            <w:vMerge/>
            <w:vAlign w:val="center"/>
          </w:tcPr>
          <w:p w14:paraId="73E6CF95" w14:textId="77777777" w:rsidR="007C7469" w:rsidRPr="008C3AB0" w:rsidRDefault="007C7469" w:rsidP="0099506C">
            <w:pPr>
              <w:rPr>
                <w:rFonts w:ascii="Arial" w:hAnsi="Arial" w:cs="Arial"/>
                <w:sz w:val="18"/>
                <w:szCs w:val="18"/>
              </w:rPr>
            </w:pPr>
          </w:p>
        </w:tc>
        <w:tc>
          <w:tcPr>
            <w:tcW w:w="331" w:type="pct"/>
            <w:vMerge/>
            <w:vAlign w:val="center"/>
          </w:tcPr>
          <w:p w14:paraId="78B686F4" w14:textId="77777777" w:rsidR="007C7469" w:rsidRPr="008C3AB0" w:rsidRDefault="007C7469" w:rsidP="0099506C">
            <w:pPr>
              <w:rPr>
                <w:rFonts w:ascii="Arial" w:hAnsi="Arial" w:cs="Arial"/>
                <w:sz w:val="18"/>
                <w:szCs w:val="18"/>
              </w:rPr>
            </w:pPr>
          </w:p>
        </w:tc>
        <w:tc>
          <w:tcPr>
            <w:tcW w:w="809" w:type="pct"/>
            <w:vMerge w:val="restart"/>
            <w:vAlign w:val="center"/>
          </w:tcPr>
          <w:p w14:paraId="0D643A5A"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591F3DF9"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-138.46</w:t>
            </w:r>
          </w:p>
        </w:tc>
        <w:tc>
          <w:tcPr>
            <w:tcW w:w="607" w:type="pct"/>
            <w:vAlign w:val="center"/>
          </w:tcPr>
          <w:p w14:paraId="1E996AE7" w14:textId="77777777" w:rsidR="007C7469" w:rsidRPr="008C3AB0" w:rsidRDefault="007C7469" w:rsidP="0099506C">
            <w:pPr>
              <w:rPr>
                <w:rFonts w:ascii="Arial" w:hAnsi="Arial" w:cs="Arial"/>
                <w:sz w:val="18"/>
                <w:szCs w:val="18"/>
              </w:rPr>
            </w:pPr>
            <w:r w:rsidRPr="008C3AB0">
              <w:rPr>
                <w:rFonts w:ascii="Arial" w:hAnsi="Arial" w:cs="Arial"/>
                <w:sz w:val="18"/>
                <w:szCs w:val="18"/>
              </w:rPr>
              <w:t>-137.19</w:t>
            </w:r>
          </w:p>
        </w:tc>
      </w:tr>
      <w:tr w:rsidR="007C7469" w:rsidRPr="008C3AB0" w14:paraId="3513A9F2" w14:textId="77777777" w:rsidTr="0099506C">
        <w:tc>
          <w:tcPr>
            <w:tcW w:w="532" w:type="pct"/>
            <w:vMerge/>
            <w:vAlign w:val="center"/>
          </w:tcPr>
          <w:p w14:paraId="610E5B1A" w14:textId="77777777" w:rsidR="007C7469" w:rsidRPr="008C3AB0" w:rsidRDefault="007C7469" w:rsidP="0099506C">
            <w:pPr>
              <w:rPr>
                <w:rFonts w:ascii="Arial" w:hAnsi="Arial" w:cs="Arial"/>
                <w:sz w:val="18"/>
                <w:szCs w:val="18"/>
              </w:rPr>
            </w:pPr>
          </w:p>
        </w:tc>
        <w:tc>
          <w:tcPr>
            <w:tcW w:w="707" w:type="pct"/>
            <w:vMerge/>
            <w:vAlign w:val="center"/>
          </w:tcPr>
          <w:p w14:paraId="7EC9EBF4" w14:textId="77777777" w:rsidR="007C7469" w:rsidRPr="008C3AB0" w:rsidRDefault="007C7469" w:rsidP="0099506C">
            <w:pPr>
              <w:rPr>
                <w:rFonts w:ascii="Arial" w:hAnsi="Arial" w:cs="Arial"/>
                <w:sz w:val="18"/>
                <w:szCs w:val="18"/>
              </w:rPr>
            </w:pPr>
          </w:p>
        </w:tc>
        <w:tc>
          <w:tcPr>
            <w:tcW w:w="331" w:type="pct"/>
            <w:vMerge/>
            <w:vAlign w:val="center"/>
          </w:tcPr>
          <w:p w14:paraId="236DE4FB" w14:textId="77777777" w:rsidR="007C7469" w:rsidRPr="008C3AB0" w:rsidRDefault="007C7469" w:rsidP="0099506C">
            <w:pPr>
              <w:rPr>
                <w:rFonts w:ascii="Arial" w:hAnsi="Arial" w:cs="Arial"/>
                <w:sz w:val="18"/>
                <w:szCs w:val="18"/>
              </w:rPr>
            </w:pPr>
          </w:p>
        </w:tc>
        <w:tc>
          <w:tcPr>
            <w:tcW w:w="809" w:type="pct"/>
            <w:vMerge/>
            <w:vAlign w:val="center"/>
          </w:tcPr>
          <w:p w14:paraId="49F6360B" w14:textId="77777777" w:rsidR="007C7469" w:rsidRPr="008C3AB0" w:rsidRDefault="007C7469" w:rsidP="0099506C">
            <w:pPr>
              <w:rPr>
                <w:rFonts w:ascii="Arial" w:hAnsi="Arial" w:cs="Arial"/>
                <w:sz w:val="18"/>
                <w:szCs w:val="18"/>
              </w:rPr>
            </w:pPr>
          </w:p>
        </w:tc>
        <w:tc>
          <w:tcPr>
            <w:tcW w:w="605" w:type="pct"/>
            <w:vMerge/>
            <w:vAlign w:val="center"/>
          </w:tcPr>
          <w:p w14:paraId="05841B11" w14:textId="77777777" w:rsidR="007C7469" w:rsidRPr="008C3AB0" w:rsidRDefault="007C7469" w:rsidP="0099506C">
            <w:pPr>
              <w:rPr>
                <w:rFonts w:ascii="Arial" w:hAnsi="Arial" w:cs="Arial"/>
                <w:sz w:val="18"/>
                <w:szCs w:val="18"/>
              </w:rPr>
            </w:pPr>
          </w:p>
        </w:tc>
        <w:tc>
          <w:tcPr>
            <w:tcW w:w="607" w:type="pct"/>
            <w:vAlign w:val="center"/>
          </w:tcPr>
          <w:p w14:paraId="380F1133" w14:textId="77777777" w:rsidR="007C7469" w:rsidRPr="008C3AB0" w:rsidRDefault="007C7469" w:rsidP="0099506C">
            <w:pPr>
              <w:rPr>
                <w:rFonts w:ascii="Arial" w:hAnsi="Arial" w:cs="Arial"/>
                <w:sz w:val="18"/>
                <w:szCs w:val="18"/>
              </w:rPr>
            </w:pPr>
            <w:r w:rsidRPr="008C3AB0">
              <w:rPr>
                <w:rFonts w:ascii="Arial" w:hAnsi="Arial" w:cs="Arial"/>
                <w:sz w:val="18"/>
                <w:szCs w:val="18"/>
              </w:rPr>
              <w:t>-140.9</w:t>
            </w:r>
          </w:p>
        </w:tc>
      </w:tr>
      <w:tr w:rsidR="007C7469" w:rsidRPr="008C3AB0" w14:paraId="71456893" w14:textId="77777777" w:rsidTr="0099506C">
        <w:tc>
          <w:tcPr>
            <w:tcW w:w="532" w:type="pct"/>
            <w:vMerge/>
            <w:vAlign w:val="center"/>
          </w:tcPr>
          <w:p w14:paraId="4E6B6947" w14:textId="77777777" w:rsidR="007C7469" w:rsidRPr="008C3AB0" w:rsidRDefault="007C7469" w:rsidP="0099506C">
            <w:pPr>
              <w:rPr>
                <w:rFonts w:ascii="Arial" w:hAnsi="Arial" w:cs="Arial"/>
                <w:sz w:val="18"/>
                <w:szCs w:val="18"/>
              </w:rPr>
            </w:pPr>
          </w:p>
        </w:tc>
        <w:tc>
          <w:tcPr>
            <w:tcW w:w="707" w:type="pct"/>
            <w:vMerge/>
            <w:vAlign w:val="center"/>
          </w:tcPr>
          <w:p w14:paraId="09B2A3C2" w14:textId="77777777" w:rsidR="007C7469" w:rsidRPr="008C3AB0" w:rsidRDefault="007C7469" w:rsidP="0099506C">
            <w:pPr>
              <w:rPr>
                <w:rFonts w:ascii="Arial" w:hAnsi="Arial" w:cs="Arial"/>
                <w:sz w:val="18"/>
                <w:szCs w:val="18"/>
              </w:rPr>
            </w:pPr>
          </w:p>
        </w:tc>
        <w:tc>
          <w:tcPr>
            <w:tcW w:w="331" w:type="pct"/>
            <w:vMerge/>
            <w:vAlign w:val="center"/>
          </w:tcPr>
          <w:p w14:paraId="25411096" w14:textId="77777777" w:rsidR="007C7469" w:rsidRPr="008C3AB0" w:rsidRDefault="007C7469" w:rsidP="0099506C">
            <w:pPr>
              <w:rPr>
                <w:rFonts w:ascii="Arial" w:hAnsi="Arial" w:cs="Arial"/>
                <w:sz w:val="18"/>
                <w:szCs w:val="18"/>
              </w:rPr>
            </w:pPr>
          </w:p>
        </w:tc>
        <w:tc>
          <w:tcPr>
            <w:tcW w:w="809" w:type="pct"/>
            <w:vMerge/>
            <w:vAlign w:val="center"/>
          </w:tcPr>
          <w:p w14:paraId="4C260C6E" w14:textId="77777777" w:rsidR="007C7469" w:rsidRPr="008C3AB0" w:rsidRDefault="007C7469" w:rsidP="0099506C">
            <w:pPr>
              <w:rPr>
                <w:rFonts w:ascii="Arial" w:hAnsi="Arial" w:cs="Arial"/>
                <w:sz w:val="18"/>
                <w:szCs w:val="18"/>
              </w:rPr>
            </w:pPr>
          </w:p>
        </w:tc>
        <w:tc>
          <w:tcPr>
            <w:tcW w:w="605" w:type="pct"/>
            <w:vMerge/>
            <w:vAlign w:val="center"/>
          </w:tcPr>
          <w:p w14:paraId="6AB7ABCE" w14:textId="77777777" w:rsidR="007C7469" w:rsidRPr="008C3AB0" w:rsidRDefault="007C7469" w:rsidP="0099506C">
            <w:pPr>
              <w:rPr>
                <w:rFonts w:ascii="Arial" w:hAnsi="Arial" w:cs="Arial"/>
                <w:sz w:val="18"/>
                <w:szCs w:val="18"/>
              </w:rPr>
            </w:pPr>
          </w:p>
        </w:tc>
        <w:tc>
          <w:tcPr>
            <w:tcW w:w="607" w:type="pct"/>
            <w:vAlign w:val="center"/>
          </w:tcPr>
          <w:p w14:paraId="2346E17E" w14:textId="77777777" w:rsidR="007C7469" w:rsidRPr="008C3AB0" w:rsidRDefault="007C7469" w:rsidP="0099506C">
            <w:pPr>
              <w:rPr>
                <w:rFonts w:ascii="Arial" w:hAnsi="Arial" w:cs="Arial"/>
                <w:sz w:val="18"/>
                <w:szCs w:val="18"/>
              </w:rPr>
            </w:pPr>
            <w:r w:rsidRPr="008C3AB0">
              <w:rPr>
                <w:rFonts w:ascii="Arial" w:hAnsi="Arial" w:cs="Arial"/>
                <w:sz w:val="18"/>
                <w:szCs w:val="18"/>
              </w:rPr>
              <w:t>-138</w:t>
            </w:r>
          </w:p>
        </w:tc>
      </w:tr>
      <w:tr w:rsidR="007C7469" w:rsidRPr="008C3AB0" w14:paraId="4FD99825" w14:textId="77777777" w:rsidTr="0099506C">
        <w:tc>
          <w:tcPr>
            <w:tcW w:w="532" w:type="pct"/>
            <w:vMerge/>
            <w:vAlign w:val="center"/>
          </w:tcPr>
          <w:p w14:paraId="0EC9CC63" w14:textId="77777777" w:rsidR="007C7469" w:rsidRPr="008C3AB0" w:rsidRDefault="007C7469" w:rsidP="0099506C">
            <w:pPr>
              <w:rPr>
                <w:rFonts w:ascii="Arial" w:hAnsi="Arial" w:cs="Arial"/>
                <w:sz w:val="18"/>
                <w:szCs w:val="18"/>
              </w:rPr>
            </w:pPr>
          </w:p>
        </w:tc>
        <w:tc>
          <w:tcPr>
            <w:tcW w:w="707" w:type="pct"/>
            <w:vMerge/>
            <w:vAlign w:val="center"/>
          </w:tcPr>
          <w:p w14:paraId="6EB2A48A" w14:textId="77777777" w:rsidR="007C7469" w:rsidRPr="008C3AB0" w:rsidRDefault="007C7469" w:rsidP="0099506C">
            <w:pPr>
              <w:rPr>
                <w:rFonts w:ascii="Arial" w:hAnsi="Arial" w:cs="Arial"/>
                <w:sz w:val="18"/>
                <w:szCs w:val="18"/>
              </w:rPr>
            </w:pPr>
          </w:p>
        </w:tc>
        <w:tc>
          <w:tcPr>
            <w:tcW w:w="331" w:type="pct"/>
            <w:vMerge/>
            <w:vAlign w:val="center"/>
          </w:tcPr>
          <w:p w14:paraId="565F3346" w14:textId="77777777" w:rsidR="007C7469" w:rsidRPr="008C3AB0" w:rsidRDefault="007C7469" w:rsidP="0099506C">
            <w:pPr>
              <w:rPr>
                <w:rFonts w:ascii="Arial" w:hAnsi="Arial" w:cs="Arial"/>
                <w:sz w:val="18"/>
                <w:szCs w:val="18"/>
              </w:rPr>
            </w:pPr>
          </w:p>
        </w:tc>
        <w:tc>
          <w:tcPr>
            <w:tcW w:w="809" w:type="pct"/>
            <w:vMerge/>
            <w:vAlign w:val="center"/>
          </w:tcPr>
          <w:p w14:paraId="1D3EE910" w14:textId="77777777" w:rsidR="007C7469" w:rsidRPr="008C3AB0" w:rsidRDefault="007C7469" w:rsidP="0099506C">
            <w:pPr>
              <w:rPr>
                <w:rFonts w:ascii="Arial" w:hAnsi="Arial" w:cs="Arial"/>
                <w:sz w:val="18"/>
                <w:szCs w:val="18"/>
              </w:rPr>
            </w:pPr>
          </w:p>
        </w:tc>
        <w:tc>
          <w:tcPr>
            <w:tcW w:w="605" w:type="pct"/>
            <w:vMerge/>
            <w:vAlign w:val="center"/>
          </w:tcPr>
          <w:p w14:paraId="117FBC1E" w14:textId="77777777" w:rsidR="007C7469" w:rsidRPr="008C3AB0" w:rsidRDefault="007C7469" w:rsidP="0099506C">
            <w:pPr>
              <w:rPr>
                <w:rFonts w:ascii="Arial" w:hAnsi="Arial" w:cs="Arial"/>
                <w:sz w:val="18"/>
                <w:szCs w:val="18"/>
              </w:rPr>
            </w:pPr>
          </w:p>
        </w:tc>
        <w:tc>
          <w:tcPr>
            <w:tcW w:w="607" w:type="pct"/>
            <w:vAlign w:val="center"/>
          </w:tcPr>
          <w:p w14:paraId="6C60924D" w14:textId="77777777" w:rsidR="007C7469" w:rsidRPr="008C3AB0" w:rsidRDefault="007C7469" w:rsidP="0099506C">
            <w:pPr>
              <w:rPr>
                <w:rFonts w:ascii="Arial" w:hAnsi="Arial" w:cs="Arial"/>
                <w:sz w:val="18"/>
                <w:szCs w:val="18"/>
              </w:rPr>
            </w:pPr>
            <w:r w:rsidRPr="008C3AB0">
              <w:rPr>
                <w:rFonts w:ascii="Arial" w:hAnsi="Arial" w:cs="Arial"/>
                <w:sz w:val="18"/>
                <w:szCs w:val="18"/>
              </w:rPr>
              <w:t>-137.73</w:t>
            </w:r>
          </w:p>
        </w:tc>
      </w:tr>
      <w:tr w:rsidR="007C7469" w:rsidRPr="008C3AB0" w14:paraId="648E5539" w14:textId="77777777" w:rsidTr="0099506C">
        <w:tc>
          <w:tcPr>
            <w:tcW w:w="532" w:type="pct"/>
            <w:vMerge/>
            <w:vAlign w:val="center"/>
          </w:tcPr>
          <w:p w14:paraId="69AEAD2A" w14:textId="77777777" w:rsidR="007C7469" w:rsidRPr="008C3AB0" w:rsidRDefault="007C7469" w:rsidP="0099506C">
            <w:pPr>
              <w:rPr>
                <w:rFonts w:ascii="Arial" w:hAnsi="Arial" w:cs="Arial"/>
                <w:sz w:val="18"/>
                <w:szCs w:val="18"/>
              </w:rPr>
            </w:pPr>
          </w:p>
        </w:tc>
        <w:tc>
          <w:tcPr>
            <w:tcW w:w="707" w:type="pct"/>
            <w:vMerge w:val="restart"/>
            <w:vAlign w:val="center"/>
          </w:tcPr>
          <w:p w14:paraId="6D360969" w14:textId="77777777" w:rsidR="007C7469" w:rsidRPr="008C3AB0" w:rsidRDefault="007C7469" w:rsidP="0099506C">
            <w:pPr>
              <w:rPr>
                <w:rFonts w:ascii="Arial" w:hAnsi="Arial" w:cs="Arial"/>
                <w:sz w:val="18"/>
                <w:szCs w:val="18"/>
              </w:rPr>
            </w:pPr>
            <w:r w:rsidRPr="008C3AB0">
              <w:rPr>
                <w:rFonts w:ascii="Arial" w:hAnsi="Arial" w:cs="Arial"/>
                <w:sz w:val="18"/>
                <w:szCs w:val="18"/>
              </w:rPr>
              <w:t>VR/AR45</w:t>
            </w:r>
          </w:p>
        </w:tc>
        <w:tc>
          <w:tcPr>
            <w:tcW w:w="331" w:type="pct"/>
            <w:vMerge w:val="restart"/>
            <w:vAlign w:val="center"/>
          </w:tcPr>
          <w:p w14:paraId="4D13E33A"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Align w:val="center"/>
          </w:tcPr>
          <w:p w14:paraId="0F00F912" w14:textId="77777777" w:rsidR="007C7469" w:rsidRPr="008C3AB0" w:rsidRDefault="007C7469" w:rsidP="0099506C">
            <w:pPr>
              <w:rPr>
                <w:rFonts w:ascii="Arial" w:hAnsi="Arial" w:cs="Arial"/>
                <w:sz w:val="18"/>
                <w:szCs w:val="18"/>
              </w:rPr>
            </w:pPr>
            <w:r w:rsidRPr="008C3AB0">
              <w:rPr>
                <w:rFonts w:ascii="Arial" w:hAnsi="Arial" w:cs="Arial"/>
                <w:sz w:val="18"/>
                <w:szCs w:val="18"/>
              </w:rPr>
              <w:t>4 (Capacity)</w:t>
            </w:r>
          </w:p>
        </w:tc>
        <w:tc>
          <w:tcPr>
            <w:tcW w:w="605" w:type="pct"/>
            <w:vMerge w:val="restart"/>
            <w:vAlign w:val="center"/>
          </w:tcPr>
          <w:p w14:paraId="335FE894" w14:textId="77777777" w:rsidR="007C7469" w:rsidRPr="00A2516D" w:rsidRDefault="007C7469" w:rsidP="0099506C">
            <w:pPr>
              <w:rPr>
                <w:rFonts w:ascii="Arial" w:hAnsi="Arial" w:cs="Arial"/>
                <w:sz w:val="18"/>
                <w:szCs w:val="18"/>
                <w:highlight w:val="yellow"/>
              </w:rPr>
            </w:pPr>
            <w:r w:rsidRPr="00A2516D">
              <w:rPr>
                <w:rFonts w:ascii="Arial" w:hAnsi="Arial" w:cs="Arial"/>
                <w:sz w:val="18"/>
                <w:szCs w:val="18"/>
                <w:highlight w:val="yellow"/>
              </w:rPr>
              <w:t>-136.26</w:t>
            </w:r>
          </w:p>
        </w:tc>
        <w:tc>
          <w:tcPr>
            <w:tcW w:w="607" w:type="pct"/>
            <w:vAlign w:val="center"/>
          </w:tcPr>
          <w:p w14:paraId="016A42B9" w14:textId="77777777" w:rsidR="007C7469" w:rsidRPr="008C3AB0" w:rsidRDefault="007C7469" w:rsidP="0099506C">
            <w:pPr>
              <w:rPr>
                <w:rFonts w:ascii="Arial" w:hAnsi="Arial" w:cs="Arial"/>
                <w:sz w:val="18"/>
                <w:szCs w:val="18"/>
              </w:rPr>
            </w:pPr>
            <w:r w:rsidRPr="008C3AB0">
              <w:rPr>
                <w:rFonts w:ascii="Arial" w:hAnsi="Arial" w:cs="Arial"/>
                <w:sz w:val="18"/>
                <w:szCs w:val="18"/>
              </w:rPr>
              <w:t>-132.95</w:t>
            </w:r>
          </w:p>
        </w:tc>
      </w:tr>
      <w:tr w:rsidR="007C7469" w:rsidRPr="008C3AB0" w14:paraId="5DADF41B" w14:textId="77777777" w:rsidTr="0099506C">
        <w:tc>
          <w:tcPr>
            <w:tcW w:w="532" w:type="pct"/>
            <w:vMerge/>
            <w:vAlign w:val="center"/>
          </w:tcPr>
          <w:p w14:paraId="43685761" w14:textId="77777777" w:rsidR="007C7469" w:rsidRPr="008C3AB0" w:rsidRDefault="007C7469" w:rsidP="0099506C">
            <w:pPr>
              <w:rPr>
                <w:rFonts w:ascii="Arial" w:hAnsi="Arial" w:cs="Arial"/>
                <w:sz w:val="18"/>
                <w:szCs w:val="18"/>
              </w:rPr>
            </w:pPr>
          </w:p>
        </w:tc>
        <w:tc>
          <w:tcPr>
            <w:tcW w:w="707" w:type="pct"/>
            <w:vMerge/>
            <w:vAlign w:val="center"/>
          </w:tcPr>
          <w:p w14:paraId="14ED0A38" w14:textId="77777777" w:rsidR="007C7469" w:rsidRPr="008C3AB0" w:rsidRDefault="007C7469" w:rsidP="0099506C">
            <w:pPr>
              <w:rPr>
                <w:rFonts w:ascii="Arial" w:hAnsi="Arial" w:cs="Arial"/>
                <w:sz w:val="18"/>
                <w:szCs w:val="18"/>
              </w:rPr>
            </w:pPr>
          </w:p>
        </w:tc>
        <w:tc>
          <w:tcPr>
            <w:tcW w:w="331" w:type="pct"/>
            <w:vMerge/>
            <w:vAlign w:val="center"/>
          </w:tcPr>
          <w:p w14:paraId="64ADC1FC" w14:textId="77777777" w:rsidR="007C7469" w:rsidRPr="008C3AB0" w:rsidRDefault="007C7469" w:rsidP="0099506C">
            <w:pPr>
              <w:rPr>
                <w:rFonts w:ascii="Arial" w:hAnsi="Arial" w:cs="Arial"/>
                <w:sz w:val="18"/>
                <w:szCs w:val="18"/>
              </w:rPr>
            </w:pPr>
          </w:p>
        </w:tc>
        <w:tc>
          <w:tcPr>
            <w:tcW w:w="809" w:type="pct"/>
            <w:vAlign w:val="center"/>
          </w:tcPr>
          <w:p w14:paraId="78F7D0DC" w14:textId="77777777" w:rsidR="007C7469" w:rsidRPr="008C3AB0" w:rsidRDefault="007C7469" w:rsidP="0099506C">
            <w:pPr>
              <w:rPr>
                <w:rFonts w:ascii="Arial" w:hAnsi="Arial" w:cs="Arial"/>
                <w:sz w:val="18"/>
                <w:szCs w:val="18"/>
              </w:rPr>
            </w:pPr>
            <w:r w:rsidRPr="008C3AB0">
              <w:rPr>
                <w:rFonts w:ascii="Arial" w:hAnsi="Arial" w:cs="Arial"/>
                <w:sz w:val="18"/>
                <w:szCs w:val="18"/>
              </w:rPr>
              <w:t>6 (Capacity)</w:t>
            </w:r>
          </w:p>
        </w:tc>
        <w:tc>
          <w:tcPr>
            <w:tcW w:w="605" w:type="pct"/>
            <w:vMerge/>
            <w:vAlign w:val="center"/>
          </w:tcPr>
          <w:p w14:paraId="561492D7" w14:textId="77777777" w:rsidR="007C7469" w:rsidRPr="00A2516D" w:rsidRDefault="007C7469" w:rsidP="0099506C">
            <w:pPr>
              <w:rPr>
                <w:rFonts w:ascii="Arial" w:hAnsi="Arial" w:cs="Arial"/>
                <w:sz w:val="18"/>
                <w:szCs w:val="18"/>
                <w:highlight w:val="yellow"/>
              </w:rPr>
            </w:pPr>
          </w:p>
        </w:tc>
        <w:tc>
          <w:tcPr>
            <w:tcW w:w="607" w:type="pct"/>
            <w:vAlign w:val="center"/>
          </w:tcPr>
          <w:p w14:paraId="6E5212F3" w14:textId="77777777" w:rsidR="007C7469" w:rsidRPr="008C3AB0" w:rsidRDefault="007C7469" w:rsidP="0099506C">
            <w:pPr>
              <w:rPr>
                <w:rFonts w:ascii="Arial" w:hAnsi="Arial" w:cs="Arial"/>
                <w:sz w:val="18"/>
                <w:szCs w:val="18"/>
              </w:rPr>
            </w:pPr>
            <w:r w:rsidRPr="008C3AB0">
              <w:rPr>
                <w:rFonts w:ascii="Arial" w:hAnsi="Arial" w:cs="Arial"/>
                <w:sz w:val="18"/>
                <w:szCs w:val="18"/>
              </w:rPr>
              <w:t>-139.56</w:t>
            </w:r>
          </w:p>
        </w:tc>
      </w:tr>
      <w:tr w:rsidR="007C7469" w:rsidRPr="008C3AB0" w14:paraId="37904F21" w14:textId="77777777" w:rsidTr="0099506C">
        <w:tc>
          <w:tcPr>
            <w:tcW w:w="532" w:type="pct"/>
            <w:vMerge/>
            <w:vAlign w:val="center"/>
          </w:tcPr>
          <w:p w14:paraId="757A8526" w14:textId="77777777" w:rsidR="007C7469" w:rsidRPr="008C3AB0" w:rsidRDefault="007C7469" w:rsidP="0099506C">
            <w:pPr>
              <w:rPr>
                <w:rFonts w:ascii="Arial" w:hAnsi="Arial" w:cs="Arial"/>
                <w:sz w:val="18"/>
                <w:szCs w:val="18"/>
              </w:rPr>
            </w:pPr>
          </w:p>
        </w:tc>
        <w:tc>
          <w:tcPr>
            <w:tcW w:w="707" w:type="pct"/>
            <w:vMerge/>
            <w:vAlign w:val="center"/>
          </w:tcPr>
          <w:p w14:paraId="7852FEBC" w14:textId="77777777" w:rsidR="007C7469" w:rsidRPr="008C3AB0" w:rsidRDefault="007C7469" w:rsidP="0099506C">
            <w:pPr>
              <w:rPr>
                <w:rFonts w:ascii="Arial" w:hAnsi="Arial" w:cs="Arial"/>
                <w:sz w:val="18"/>
                <w:szCs w:val="18"/>
              </w:rPr>
            </w:pPr>
          </w:p>
        </w:tc>
        <w:tc>
          <w:tcPr>
            <w:tcW w:w="331" w:type="pct"/>
            <w:vMerge/>
            <w:vAlign w:val="center"/>
          </w:tcPr>
          <w:p w14:paraId="23035CEC" w14:textId="77777777" w:rsidR="007C7469" w:rsidRPr="008C3AB0" w:rsidRDefault="007C7469" w:rsidP="0099506C">
            <w:pPr>
              <w:rPr>
                <w:rFonts w:ascii="Arial" w:hAnsi="Arial" w:cs="Arial"/>
                <w:sz w:val="18"/>
                <w:szCs w:val="18"/>
              </w:rPr>
            </w:pPr>
          </w:p>
        </w:tc>
        <w:tc>
          <w:tcPr>
            <w:tcW w:w="809" w:type="pct"/>
            <w:vAlign w:val="center"/>
          </w:tcPr>
          <w:p w14:paraId="53108F7E"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Align w:val="center"/>
          </w:tcPr>
          <w:p w14:paraId="3D5DB2BC" w14:textId="77777777" w:rsidR="007C7469" w:rsidRPr="00A2516D" w:rsidRDefault="007C7469" w:rsidP="0099506C">
            <w:pPr>
              <w:rPr>
                <w:rFonts w:ascii="Arial" w:hAnsi="Arial" w:cs="Arial"/>
                <w:sz w:val="18"/>
                <w:szCs w:val="18"/>
                <w:highlight w:val="yellow"/>
              </w:rPr>
            </w:pPr>
            <w:r w:rsidRPr="00A2516D">
              <w:rPr>
                <w:rFonts w:ascii="Arial" w:hAnsi="Arial" w:cs="Arial"/>
                <w:sz w:val="18"/>
                <w:szCs w:val="18"/>
                <w:highlight w:val="yellow"/>
              </w:rPr>
              <w:t>-136.58</w:t>
            </w:r>
          </w:p>
        </w:tc>
        <w:tc>
          <w:tcPr>
            <w:tcW w:w="607" w:type="pct"/>
            <w:vAlign w:val="center"/>
          </w:tcPr>
          <w:p w14:paraId="4E9EA798" w14:textId="77777777" w:rsidR="007C7469" w:rsidRPr="008C3AB0" w:rsidRDefault="007C7469" w:rsidP="0099506C">
            <w:pPr>
              <w:rPr>
                <w:rFonts w:ascii="Arial" w:hAnsi="Arial" w:cs="Arial"/>
                <w:sz w:val="18"/>
                <w:szCs w:val="18"/>
              </w:rPr>
            </w:pPr>
            <w:r w:rsidRPr="008C3AB0">
              <w:rPr>
                <w:rFonts w:ascii="Arial" w:hAnsi="Arial" w:cs="Arial"/>
                <w:sz w:val="18"/>
                <w:szCs w:val="18"/>
              </w:rPr>
              <w:t>-136.58</w:t>
            </w:r>
          </w:p>
        </w:tc>
      </w:tr>
      <w:tr w:rsidR="007C7469" w:rsidRPr="008C3AB0" w14:paraId="6441BD7B" w14:textId="77777777" w:rsidTr="0099506C">
        <w:tc>
          <w:tcPr>
            <w:tcW w:w="532" w:type="pct"/>
            <w:vMerge/>
            <w:vAlign w:val="center"/>
          </w:tcPr>
          <w:p w14:paraId="363887D2" w14:textId="77777777" w:rsidR="007C7469" w:rsidRPr="008C3AB0" w:rsidRDefault="007C7469" w:rsidP="0099506C">
            <w:pPr>
              <w:rPr>
                <w:rFonts w:ascii="Arial" w:hAnsi="Arial" w:cs="Arial"/>
                <w:sz w:val="18"/>
                <w:szCs w:val="18"/>
              </w:rPr>
            </w:pPr>
          </w:p>
        </w:tc>
        <w:tc>
          <w:tcPr>
            <w:tcW w:w="707" w:type="pct"/>
            <w:vMerge w:val="restart"/>
            <w:vAlign w:val="center"/>
          </w:tcPr>
          <w:p w14:paraId="31BF4D2B" w14:textId="77777777" w:rsidR="007C7469" w:rsidRPr="008C3AB0" w:rsidRDefault="007C7469" w:rsidP="0099506C">
            <w:pPr>
              <w:rPr>
                <w:rFonts w:ascii="Arial" w:hAnsi="Arial" w:cs="Arial"/>
                <w:sz w:val="18"/>
                <w:szCs w:val="18"/>
              </w:rPr>
            </w:pPr>
            <w:r w:rsidRPr="008C3AB0">
              <w:rPr>
                <w:rFonts w:ascii="Arial" w:hAnsi="Arial" w:cs="Arial"/>
                <w:sz w:val="18"/>
                <w:szCs w:val="18"/>
              </w:rPr>
              <w:t>CG30</w:t>
            </w:r>
          </w:p>
        </w:tc>
        <w:tc>
          <w:tcPr>
            <w:tcW w:w="331" w:type="pct"/>
            <w:vMerge w:val="restart"/>
            <w:vAlign w:val="center"/>
          </w:tcPr>
          <w:p w14:paraId="13004836" w14:textId="77777777" w:rsidR="007C7469" w:rsidRPr="008C3AB0" w:rsidRDefault="007C7469" w:rsidP="0099506C">
            <w:pPr>
              <w:rPr>
                <w:rFonts w:ascii="Arial" w:hAnsi="Arial" w:cs="Arial"/>
                <w:sz w:val="18"/>
                <w:szCs w:val="18"/>
              </w:rPr>
            </w:pPr>
            <w:r w:rsidRPr="008C3AB0">
              <w:rPr>
                <w:rFonts w:ascii="Arial" w:hAnsi="Arial" w:cs="Arial"/>
                <w:sz w:val="18"/>
                <w:szCs w:val="18"/>
              </w:rPr>
              <w:t>15</w:t>
            </w:r>
          </w:p>
        </w:tc>
        <w:tc>
          <w:tcPr>
            <w:tcW w:w="809" w:type="pct"/>
            <w:vAlign w:val="center"/>
          </w:tcPr>
          <w:p w14:paraId="0CDEEE14" w14:textId="77777777" w:rsidR="007C7469" w:rsidRPr="008C3AB0" w:rsidRDefault="007C7469" w:rsidP="0099506C">
            <w:pPr>
              <w:rPr>
                <w:rFonts w:ascii="Arial" w:hAnsi="Arial" w:cs="Arial"/>
                <w:sz w:val="18"/>
                <w:szCs w:val="18"/>
              </w:rPr>
            </w:pPr>
            <w:r w:rsidRPr="008C3AB0">
              <w:rPr>
                <w:rFonts w:ascii="Arial" w:hAnsi="Arial" w:cs="Arial"/>
                <w:sz w:val="18"/>
                <w:szCs w:val="18"/>
              </w:rPr>
              <w:t>12 (Capacity)</w:t>
            </w:r>
          </w:p>
        </w:tc>
        <w:tc>
          <w:tcPr>
            <w:tcW w:w="605" w:type="pct"/>
            <w:vMerge w:val="restart"/>
            <w:vAlign w:val="center"/>
          </w:tcPr>
          <w:p w14:paraId="5F601A0E" w14:textId="77777777" w:rsidR="007C7469" w:rsidRPr="008C3AB0" w:rsidRDefault="007C7469" w:rsidP="0099506C">
            <w:pPr>
              <w:rPr>
                <w:rFonts w:ascii="Arial" w:hAnsi="Arial" w:cs="Arial"/>
                <w:sz w:val="18"/>
                <w:szCs w:val="18"/>
              </w:rPr>
            </w:pPr>
            <w:r w:rsidRPr="008C3AB0">
              <w:rPr>
                <w:rFonts w:ascii="Arial" w:hAnsi="Arial" w:cs="Arial"/>
                <w:sz w:val="18"/>
                <w:szCs w:val="18"/>
              </w:rPr>
              <w:t>-137.12</w:t>
            </w:r>
          </w:p>
        </w:tc>
        <w:tc>
          <w:tcPr>
            <w:tcW w:w="607" w:type="pct"/>
            <w:vAlign w:val="center"/>
          </w:tcPr>
          <w:p w14:paraId="04D46C0C" w14:textId="77777777" w:rsidR="007C7469" w:rsidRPr="008C3AB0" w:rsidRDefault="007C7469" w:rsidP="0099506C">
            <w:pPr>
              <w:rPr>
                <w:rFonts w:ascii="Arial" w:hAnsi="Arial" w:cs="Arial"/>
                <w:sz w:val="18"/>
                <w:szCs w:val="18"/>
              </w:rPr>
            </w:pPr>
            <w:r w:rsidRPr="008C3AB0">
              <w:rPr>
                <w:rFonts w:ascii="Arial" w:hAnsi="Arial" w:cs="Arial"/>
                <w:sz w:val="18"/>
                <w:szCs w:val="18"/>
              </w:rPr>
              <w:t>-134.38</w:t>
            </w:r>
          </w:p>
        </w:tc>
      </w:tr>
      <w:tr w:rsidR="007C7469" w:rsidRPr="008C3AB0" w14:paraId="00A47C46" w14:textId="77777777" w:rsidTr="0099506C">
        <w:tc>
          <w:tcPr>
            <w:tcW w:w="532" w:type="pct"/>
            <w:vMerge/>
            <w:vAlign w:val="center"/>
          </w:tcPr>
          <w:p w14:paraId="490F0F92" w14:textId="77777777" w:rsidR="007C7469" w:rsidRPr="008C3AB0" w:rsidRDefault="007C7469" w:rsidP="0099506C">
            <w:pPr>
              <w:rPr>
                <w:rFonts w:ascii="Arial" w:hAnsi="Arial" w:cs="Arial"/>
                <w:sz w:val="18"/>
                <w:szCs w:val="18"/>
              </w:rPr>
            </w:pPr>
          </w:p>
        </w:tc>
        <w:tc>
          <w:tcPr>
            <w:tcW w:w="707" w:type="pct"/>
            <w:vMerge/>
            <w:vAlign w:val="center"/>
          </w:tcPr>
          <w:p w14:paraId="61D51F7D" w14:textId="77777777" w:rsidR="007C7469" w:rsidRPr="008C3AB0" w:rsidRDefault="007C7469" w:rsidP="0099506C">
            <w:pPr>
              <w:rPr>
                <w:rFonts w:ascii="Arial" w:hAnsi="Arial" w:cs="Arial"/>
                <w:sz w:val="18"/>
                <w:szCs w:val="18"/>
              </w:rPr>
            </w:pPr>
          </w:p>
        </w:tc>
        <w:tc>
          <w:tcPr>
            <w:tcW w:w="331" w:type="pct"/>
            <w:vMerge/>
            <w:vAlign w:val="center"/>
          </w:tcPr>
          <w:p w14:paraId="4825FB3E" w14:textId="77777777" w:rsidR="007C7469" w:rsidRPr="008C3AB0" w:rsidRDefault="007C7469" w:rsidP="0099506C">
            <w:pPr>
              <w:rPr>
                <w:rFonts w:ascii="Arial" w:hAnsi="Arial" w:cs="Arial"/>
                <w:sz w:val="18"/>
                <w:szCs w:val="18"/>
              </w:rPr>
            </w:pPr>
          </w:p>
        </w:tc>
        <w:tc>
          <w:tcPr>
            <w:tcW w:w="809" w:type="pct"/>
            <w:vAlign w:val="center"/>
          </w:tcPr>
          <w:p w14:paraId="74244486" w14:textId="77777777" w:rsidR="007C7469" w:rsidRPr="008C3AB0" w:rsidRDefault="007C7469" w:rsidP="0099506C">
            <w:pPr>
              <w:rPr>
                <w:rFonts w:ascii="Arial" w:hAnsi="Arial" w:cs="Arial"/>
                <w:sz w:val="18"/>
                <w:szCs w:val="18"/>
              </w:rPr>
            </w:pPr>
            <w:r w:rsidRPr="008C3AB0">
              <w:rPr>
                <w:rFonts w:ascii="Arial" w:hAnsi="Arial" w:cs="Arial"/>
                <w:sz w:val="18"/>
                <w:szCs w:val="18"/>
              </w:rPr>
              <w:t>11 (Capacity)</w:t>
            </w:r>
          </w:p>
        </w:tc>
        <w:tc>
          <w:tcPr>
            <w:tcW w:w="605" w:type="pct"/>
            <w:vMerge/>
            <w:vAlign w:val="center"/>
          </w:tcPr>
          <w:p w14:paraId="2E65C211" w14:textId="77777777" w:rsidR="007C7469" w:rsidRPr="008C3AB0" w:rsidRDefault="007C7469" w:rsidP="0099506C">
            <w:pPr>
              <w:rPr>
                <w:rFonts w:ascii="Arial" w:hAnsi="Arial" w:cs="Arial"/>
                <w:sz w:val="18"/>
                <w:szCs w:val="18"/>
              </w:rPr>
            </w:pPr>
          </w:p>
        </w:tc>
        <w:tc>
          <w:tcPr>
            <w:tcW w:w="607" w:type="pct"/>
            <w:vAlign w:val="center"/>
          </w:tcPr>
          <w:p w14:paraId="10D2C38C" w14:textId="77777777" w:rsidR="007C7469" w:rsidRPr="008C3AB0" w:rsidRDefault="007C7469" w:rsidP="0099506C">
            <w:pPr>
              <w:rPr>
                <w:rFonts w:ascii="Arial" w:hAnsi="Arial" w:cs="Arial"/>
                <w:sz w:val="18"/>
                <w:szCs w:val="18"/>
              </w:rPr>
            </w:pPr>
            <w:r w:rsidRPr="008C3AB0">
              <w:rPr>
                <w:rFonts w:ascii="Arial" w:hAnsi="Arial" w:cs="Arial"/>
                <w:sz w:val="18"/>
                <w:szCs w:val="18"/>
              </w:rPr>
              <w:t>-139.86</w:t>
            </w:r>
          </w:p>
        </w:tc>
      </w:tr>
      <w:tr w:rsidR="007C7469" w:rsidRPr="008C3AB0" w14:paraId="194CA34D" w14:textId="77777777" w:rsidTr="0099506C">
        <w:tc>
          <w:tcPr>
            <w:tcW w:w="532" w:type="pct"/>
            <w:vMerge/>
            <w:vAlign w:val="center"/>
          </w:tcPr>
          <w:p w14:paraId="41403590" w14:textId="77777777" w:rsidR="007C7469" w:rsidRPr="008C3AB0" w:rsidRDefault="007C7469" w:rsidP="0099506C">
            <w:pPr>
              <w:rPr>
                <w:rFonts w:ascii="Arial" w:hAnsi="Arial" w:cs="Arial"/>
                <w:sz w:val="18"/>
                <w:szCs w:val="18"/>
              </w:rPr>
            </w:pPr>
          </w:p>
        </w:tc>
        <w:tc>
          <w:tcPr>
            <w:tcW w:w="707" w:type="pct"/>
            <w:vMerge/>
            <w:vAlign w:val="center"/>
          </w:tcPr>
          <w:p w14:paraId="5753AEA1" w14:textId="77777777" w:rsidR="007C7469" w:rsidRPr="008C3AB0" w:rsidRDefault="007C7469" w:rsidP="0099506C">
            <w:pPr>
              <w:rPr>
                <w:rFonts w:ascii="Arial" w:hAnsi="Arial" w:cs="Arial"/>
                <w:sz w:val="18"/>
                <w:szCs w:val="18"/>
              </w:rPr>
            </w:pPr>
          </w:p>
        </w:tc>
        <w:tc>
          <w:tcPr>
            <w:tcW w:w="331" w:type="pct"/>
            <w:vMerge/>
            <w:vAlign w:val="center"/>
          </w:tcPr>
          <w:p w14:paraId="405F2936" w14:textId="77777777" w:rsidR="007C7469" w:rsidRPr="008C3AB0" w:rsidRDefault="007C7469" w:rsidP="0099506C">
            <w:pPr>
              <w:rPr>
                <w:rFonts w:ascii="Arial" w:hAnsi="Arial" w:cs="Arial"/>
                <w:sz w:val="18"/>
                <w:szCs w:val="18"/>
              </w:rPr>
            </w:pPr>
          </w:p>
        </w:tc>
        <w:tc>
          <w:tcPr>
            <w:tcW w:w="809" w:type="pct"/>
            <w:vMerge w:val="restart"/>
            <w:vAlign w:val="center"/>
          </w:tcPr>
          <w:p w14:paraId="1DBCC47A"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6DCA3736" w14:textId="77777777" w:rsidR="007C7469" w:rsidRPr="008C3AB0" w:rsidRDefault="007C7469" w:rsidP="0099506C">
            <w:pPr>
              <w:rPr>
                <w:rFonts w:ascii="Arial" w:hAnsi="Arial" w:cs="Arial"/>
                <w:sz w:val="18"/>
                <w:szCs w:val="18"/>
              </w:rPr>
            </w:pPr>
            <w:r w:rsidRPr="008C3AB0">
              <w:rPr>
                <w:rFonts w:ascii="Arial" w:hAnsi="Arial" w:cs="Arial"/>
                <w:sz w:val="18"/>
                <w:szCs w:val="18"/>
              </w:rPr>
              <w:t>-137.59</w:t>
            </w:r>
          </w:p>
        </w:tc>
        <w:tc>
          <w:tcPr>
            <w:tcW w:w="607" w:type="pct"/>
            <w:vAlign w:val="center"/>
          </w:tcPr>
          <w:p w14:paraId="01B509FB" w14:textId="77777777" w:rsidR="007C7469" w:rsidRPr="008C3AB0" w:rsidRDefault="007C7469" w:rsidP="0099506C">
            <w:pPr>
              <w:rPr>
                <w:rFonts w:ascii="Arial" w:hAnsi="Arial" w:cs="Arial"/>
                <w:sz w:val="18"/>
                <w:szCs w:val="18"/>
              </w:rPr>
            </w:pPr>
            <w:r w:rsidRPr="008C3AB0">
              <w:rPr>
                <w:rFonts w:ascii="Arial" w:hAnsi="Arial" w:cs="Arial"/>
                <w:sz w:val="18"/>
                <w:szCs w:val="18"/>
              </w:rPr>
              <w:t>-137.19</w:t>
            </w:r>
          </w:p>
        </w:tc>
      </w:tr>
      <w:tr w:rsidR="007C7469" w:rsidRPr="008C3AB0" w14:paraId="24B1A76D" w14:textId="77777777" w:rsidTr="0099506C">
        <w:tc>
          <w:tcPr>
            <w:tcW w:w="532" w:type="pct"/>
            <w:vMerge/>
            <w:vAlign w:val="center"/>
          </w:tcPr>
          <w:p w14:paraId="2C216E88" w14:textId="77777777" w:rsidR="007C7469" w:rsidRPr="008C3AB0" w:rsidRDefault="007C7469" w:rsidP="0099506C">
            <w:pPr>
              <w:rPr>
                <w:rFonts w:ascii="Arial" w:hAnsi="Arial" w:cs="Arial"/>
                <w:sz w:val="18"/>
                <w:szCs w:val="18"/>
              </w:rPr>
            </w:pPr>
          </w:p>
        </w:tc>
        <w:tc>
          <w:tcPr>
            <w:tcW w:w="707" w:type="pct"/>
            <w:vMerge/>
            <w:vAlign w:val="center"/>
          </w:tcPr>
          <w:p w14:paraId="199A32AC" w14:textId="77777777" w:rsidR="007C7469" w:rsidRPr="008C3AB0" w:rsidRDefault="007C7469" w:rsidP="0099506C">
            <w:pPr>
              <w:rPr>
                <w:rFonts w:ascii="Arial" w:hAnsi="Arial" w:cs="Arial"/>
                <w:sz w:val="18"/>
                <w:szCs w:val="18"/>
              </w:rPr>
            </w:pPr>
          </w:p>
        </w:tc>
        <w:tc>
          <w:tcPr>
            <w:tcW w:w="331" w:type="pct"/>
            <w:vMerge/>
            <w:vAlign w:val="center"/>
          </w:tcPr>
          <w:p w14:paraId="4B96AD1A" w14:textId="77777777" w:rsidR="007C7469" w:rsidRPr="008C3AB0" w:rsidRDefault="007C7469" w:rsidP="0099506C">
            <w:pPr>
              <w:rPr>
                <w:rFonts w:ascii="Arial" w:hAnsi="Arial" w:cs="Arial"/>
                <w:sz w:val="18"/>
                <w:szCs w:val="18"/>
              </w:rPr>
            </w:pPr>
          </w:p>
        </w:tc>
        <w:tc>
          <w:tcPr>
            <w:tcW w:w="809" w:type="pct"/>
            <w:vMerge/>
            <w:vAlign w:val="center"/>
          </w:tcPr>
          <w:p w14:paraId="6E7B9642" w14:textId="77777777" w:rsidR="007C7469" w:rsidRPr="008C3AB0" w:rsidRDefault="007C7469" w:rsidP="0099506C">
            <w:pPr>
              <w:rPr>
                <w:rFonts w:ascii="Arial" w:hAnsi="Arial" w:cs="Arial"/>
                <w:sz w:val="18"/>
                <w:szCs w:val="18"/>
              </w:rPr>
            </w:pPr>
          </w:p>
        </w:tc>
        <w:tc>
          <w:tcPr>
            <w:tcW w:w="605" w:type="pct"/>
            <w:vMerge/>
            <w:vAlign w:val="center"/>
          </w:tcPr>
          <w:p w14:paraId="16405DB0" w14:textId="77777777" w:rsidR="007C7469" w:rsidRPr="008C3AB0" w:rsidRDefault="007C7469" w:rsidP="0099506C">
            <w:pPr>
              <w:rPr>
                <w:rFonts w:ascii="Arial" w:hAnsi="Arial" w:cs="Arial"/>
                <w:sz w:val="18"/>
                <w:szCs w:val="18"/>
              </w:rPr>
            </w:pPr>
          </w:p>
        </w:tc>
        <w:tc>
          <w:tcPr>
            <w:tcW w:w="607" w:type="pct"/>
            <w:vAlign w:val="center"/>
          </w:tcPr>
          <w:p w14:paraId="3E56D838" w14:textId="77777777" w:rsidR="007C7469" w:rsidRPr="008C3AB0" w:rsidRDefault="007C7469" w:rsidP="0099506C">
            <w:pPr>
              <w:rPr>
                <w:rFonts w:ascii="Arial" w:hAnsi="Arial" w:cs="Arial"/>
                <w:sz w:val="18"/>
                <w:szCs w:val="18"/>
              </w:rPr>
            </w:pPr>
            <w:r w:rsidRPr="008C3AB0">
              <w:rPr>
                <w:rFonts w:ascii="Arial" w:hAnsi="Arial" w:cs="Arial"/>
                <w:sz w:val="18"/>
                <w:szCs w:val="18"/>
              </w:rPr>
              <w:t>-138</w:t>
            </w:r>
          </w:p>
        </w:tc>
      </w:tr>
      <w:tr w:rsidR="007C7469" w:rsidRPr="008C3AB0" w14:paraId="0F2C8E6A" w14:textId="77777777" w:rsidTr="0099506C">
        <w:tc>
          <w:tcPr>
            <w:tcW w:w="532" w:type="pct"/>
            <w:vMerge w:val="restart"/>
            <w:vAlign w:val="center"/>
          </w:tcPr>
          <w:p w14:paraId="4E70B439" w14:textId="77777777" w:rsidR="007C7469" w:rsidRPr="008C3AB0" w:rsidRDefault="007C7469" w:rsidP="0099506C">
            <w:pPr>
              <w:rPr>
                <w:rFonts w:ascii="Arial" w:hAnsi="Arial" w:cs="Arial"/>
                <w:sz w:val="18"/>
                <w:szCs w:val="18"/>
              </w:rPr>
            </w:pPr>
            <w:r w:rsidRPr="008C3AB0">
              <w:rPr>
                <w:rFonts w:ascii="Arial" w:hAnsi="Arial" w:cs="Arial"/>
                <w:sz w:val="18"/>
                <w:szCs w:val="18"/>
              </w:rPr>
              <w:t>UL</w:t>
            </w:r>
          </w:p>
        </w:tc>
        <w:tc>
          <w:tcPr>
            <w:tcW w:w="707" w:type="pct"/>
            <w:vMerge w:val="restart"/>
            <w:vAlign w:val="center"/>
          </w:tcPr>
          <w:p w14:paraId="54BECE51" w14:textId="77777777" w:rsidR="007C7469" w:rsidRPr="008C3AB0" w:rsidRDefault="007C7469" w:rsidP="0099506C">
            <w:pPr>
              <w:rPr>
                <w:rFonts w:ascii="Arial" w:hAnsi="Arial" w:cs="Arial"/>
                <w:sz w:val="18"/>
                <w:szCs w:val="18"/>
              </w:rPr>
            </w:pPr>
            <w:r w:rsidRPr="008C3AB0">
              <w:rPr>
                <w:rFonts w:ascii="Arial" w:hAnsi="Arial" w:cs="Arial"/>
                <w:sz w:val="18"/>
                <w:szCs w:val="18"/>
              </w:rPr>
              <w:t>Pose</w:t>
            </w:r>
          </w:p>
        </w:tc>
        <w:tc>
          <w:tcPr>
            <w:tcW w:w="331" w:type="pct"/>
            <w:vMerge w:val="restart"/>
            <w:vAlign w:val="center"/>
          </w:tcPr>
          <w:p w14:paraId="36FDCA93"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Merge w:val="restart"/>
            <w:vAlign w:val="center"/>
          </w:tcPr>
          <w:p w14:paraId="41513861"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63ECA5F2" w14:textId="77777777" w:rsidR="007C7469" w:rsidRPr="008C3AB0" w:rsidRDefault="007C7469" w:rsidP="0099506C">
            <w:pPr>
              <w:rPr>
                <w:rFonts w:ascii="Arial" w:hAnsi="Arial" w:cs="Arial"/>
                <w:sz w:val="18"/>
                <w:szCs w:val="18"/>
              </w:rPr>
            </w:pPr>
            <w:r w:rsidRPr="008C3AB0">
              <w:rPr>
                <w:rFonts w:ascii="Arial" w:hAnsi="Arial" w:cs="Arial"/>
                <w:sz w:val="18"/>
                <w:szCs w:val="18"/>
              </w:rPr>
              <w:t>-130.5</w:t>
            </w:r>
          </w:p>
        </w:tc>
        <w:tc>
          <w:tcPr>
            <w:tcW w:w="607" w:type="pct"/>
            <w:vAlign w:val="center"/>
          </w:tcPr>
          <w:p w14:paraId="08A72469" w14:textId="77777777" w:rsidR="007C7469" w:rsidRPr="008C3AB0" w:rsidRDefault="007C7469" w:rsidP="0099506C">
            <w:pPr>
              <w:rPr>
                <w:rFonts w:ascii="Arial" w:hAnsi="Arial" w:cs="Arial"/>
                <w:sz w:val="18"/>
                <w:szCs w:val="18"/>
              </w:rPr>
            </w:pPr>
            <w:r w:rsidRPr="008C3AB0">
              <w:rPr>
                <w:rFonts w:ascii="Arial" w:hAnsi="Arial" w:cs="Arial"/>
                <w:sz w:val="18"/>
                <w:szCs w:val="18"/>
              </w:rPr>
              <w:t>-136.01</w:t>
            </w:r>
          </w:p>
        </w:tc>
      </w:tr>
      <w:tr w:rsidR="007C7469" w:rsidRPr="008C3AB0" w14:paraId="54864F60" w14:textId="77777777" w:rsidTr="0099506C">
        <w:tc>
          <w:tcPr>
            <w:tcW w:w="532" w:type="pct"/>
            <w:vMerge/>
            <w:vAlign w:val="center"/>
          </w:tcPr>
          <w:p w14:paraId="3B6029D0" w14:textId="77777777" w:rsidR="007C7469" w:rsidRPr="008C3AB0" w:rsidRDefault="007C7469" w:rsidP="0099506C">
            <w:pPr>
              <w:rPr>
                <w:rFonts w:ascii="Arial" w:hAnsi="Arial" w:cs="Arial"/>
                <w:sz w:val="18"/>
                <w:szCs w:val="18"/>
              </w:rPr>
            </w:pPr>
          </w:p>
        </w:tc>
        <w:tc>
          <w:tcPr>
            <w:tcW w:w="707" w:type="pct"/>
            <w:vMerge/>
            <w:vAlign w:val="center"/>
          </w:tcPr>
          <w:p w14:paraId="7330D7F7" w14:textId="77777777" w:rsidR="007C7469" w:rsidRPr="008C3AB0" w:rsidRDefault="007C7469" w:rsidP="0099506C">
            <w:pPr>
              <w:rPr>
                <w:rFonts w:ascii="Arial" w:hAnsi="Arial" w:cs="Arial"/>
                <w:sz w:val="18"/>
                <w:szCs w:val="18"/>
              </w:rPr>
            </w:pPr>
          </w:p>
        </w:tc>
        <w:tc>
          <w:tcPr>
            <w:tcW w:w="331" w:type="pct"/>
            <w:vMerge/>
            <w:vAlign w:val="center"/>
          </w:tcPr>
          <w:p w14:paraId="33DA22E8" w14:textId="77777777" w:rsidR="007C7469" w:rsidRPr="008C3AB0" w:rsidRDefault="007C7469" w:rsidP="0099506C">
            <w:pPr>
              <w:rPr>
                <w:rFonts w:ascii="Arial" w:hAnsi="Arial" w:cs="Arial"/>
                <w:sz w:val="18"/>
                <w:szCs w:val="18"/>
              </w:rPr>
            </w:pPr>
          </w:p>
        </w:tc>
        <w:tc>
          <w:tcPr>
            <w:tcW w:w="809" w:type="pct"/>
            <w:vMerge/>
            <w:vAlign w:val="center"/>
          </w:tcPr>
          <w:p w14:paraId="5279E1A4" w14:textId="77777777" w:rsidR="007C7469" w:rsidRPr="008C3AB0" w:rsidRDefault="007C7469" w:rsidP="0099506C">
            <w:pPr>
              <w:rPr>
                <w:rFonts w:ascii="Arial" w:hAnsi="Arial" w:cs="Arial"/>
                <w:sz w:val="18"/>
                <w:szCs w:val="18"/>
              </w:rPr>
            </w:pPr>
          </w:p>
        </w:tc>
        <w:tc>
          <w:tcPr>
            <w:tcW w:w="605" w:type="pct"/>
            <w:vMerge/>
            <w:vAlign w:val="center"/>
          </w:tcPr>
          <w:p w14:paraId="28D235BC" w14:textId="77777777" w:rsidR="007C7469" w:rsidRPr="008C3AB0" w:rsidRDefault="007C7469" w:rsidP="0099506C">
            <w:pPr>
              <w:rPr>
                <w:rFonts w:ascii="Arial" w:hAnsi="Arial" w:cs="Arial"/>
                <w:sz w:val="18"/>
                <w:szCs w:val="18"/>
              </w:rPr>
            </w:pPr>
          </w:p>
        </w:tc>
        <w:tc>
          <w:tcPr>
            <w:tcW w:w="607" w:type="pct"/>
            <w:vAlign w:val="center"/>
          </w:tcPr>
          <w:p w14:paraId="23642904" w14:textId="77777777" w:rsidR="007C7469" w:rsidRPr="008C3AB0" w:rsidRDefault="007C7469" w:rsidP="0099506C">
            <w:pPr>
              <w:rPr>
                <w:rFonts w:ascii="Arial" w:hAnsi="Arial" w:cs="Arial"/>
                <w:sz w:val="18"/>
                <w:szCs w:val="18"/>
              </w:rPr>
            </w:pPr>
            <w:r w:rsidRPr="008C3AB0">
              <w:rPr>
                <w:rFonts w:ascii="Arial" w:hAnsi="Arial" w:cs="Arial"/>
                <w:sz w:val="18"/>
                <w:szCs w:val="18"/>
              </w:rPr>
              <w:t>-125</w:t>
            </w:r>
          </w:p>
        </w:tc>
      </w:tr>
      <w:tr w:rsidR="007C7469" w:rsidRPr="008C3AB0" w14:paraId="05B77EEA" w14:textId="77777777" w:rsidTr="0099506C">
        <w:tc>
          <w:tcPr>
            <w:tcW w:w="532" w:type="pct"/>
            <w:vMerge/>
            <w:vAlign w:val="center"/>
          </w:tcPr>
          <w:p w14:paraId="3F9FF64F" w14:textId="77777777" w:rsidR="007C7469" w:rsidRPr="008C3AB0" w:rsidRDefault="007C7469" w:rsidP="0099506C">
            <w:pPr>
              <w:rPr>
                <w:rFonts w:ascii="Arial" w:hAnsi="Arial" w:cs="Arial"/>
                <w:sz w:val="18"/>
                <w:szCs w:val="18"/>
              </w:rPr>
            </w:pPr>
          </w:p>
        </w:tc>
        <w:tc>
          <w:tcPr>
            <w:tcW w:w="707" w:type="pct"/>
            <w:vMerge w:val="restart"/>
            <w:vAlign w:val="center"/>
          </w:tcPr>
          <w:p w14:paraId="76B905C5" w14:textId="77777777" w:rsidR="007C7469" w:rsidRPr="008C3AB0" w:rsidRDefault="007C7469" w:rsidP="0099506C">
            <w:pPr>
              <w:rPr>
                <w:rFonts w:ascii="Arial" w:hAnsi="Arial" w:cs="Arial"/>
                <w:sz w:val="18"/>
                <w:szCs w:val="18"/>
              </w:rPr>
            </w:pPr>
            <w:r w:rsidRPr="008C3AB0">
              <w:rPr>
                <w:rFonts w:ascii="Arial" w:hAnsi="Arial" w:cs="Arial"/>
                <w:sz w:val="18"/>
                <w:szCs w:val="18"/>
              </w:rPr>
              <w:t>AR 1 stream</w:t>
            </w:r>
          </w:p>
        </w:tc>
        <w:tc>
          <w:tcPr>
            <w:tcW w:w="331" w:type="pct"/>
            <w:vMerge w:val="restart"/>
            <w:vAlign w:val="center"/>
          </w:tcPr>
          <w:p w14:paraId="331F44F0" w14:textId="77777777" w:rsidR="007C7469" w:rsidRPr="008C3AB0" w:rsidRDefault="007C7469" w:rsidP="0099506C">
            <w:pPr>
              <w:rPr>
                <w:rFonts w:ascii="Arial" w:hAnsi="Arial" w:cs="Arial"/>
                <w:sz w:val="18"/>
                <w:szCs w:val="18"/>
              </w:rPr>
            </w:pPr>
            <w:r w:rsidRPr="008C3AB0">
              <w:rPr>
                <w:rFonts w:ascii="Arial" w:hAnsi="Arial" w:cs="Arial"/>
                <w:sz w:val="18"/>
                <w:szCs w:val="18"/>
              </w:rPr>
              <w:t>30</w:t>
            </w:r>
          </w:p>
        </w:tc>
        <w:tc>
          <w:tcPr>
            <w:tcW w:w="809" w:type="pct"/>
            <w:vMerge w:val="restart"/>
            <w:vAlign w:val="center"/>
          </w:tcPr>
          <w:p w14:paraId="51A47418"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2D068C72"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-119.99</w:t>
            </w:r>
          </w:p>
        </w:tc>
        <w:tc>
          <w:tcPr>
            <w:tcW w:w="607" w:type="pct"/>
            <w:vAlign w:val="center"/>
          </w:tcPr>
          <w:p w14:paraId="6F46AF14" w14:textId="77777777" w:rsidR="007C7469" w:rsidRPr="008C3AB0" w:rsidRDefault="007C7469" w:rsidP="0099506C">
            <w:pPr>
              <w:rPr>
                <w:rFonts w:ascii="Arial" w:hAnsi="Arial" w:cs="Arial"/>
                <w:sz w:val="18"/>
                <w:szCs w:val="18"/>
              </w:rPr>
            </w:pPr>
            <w:r w:rsidRPr="008C3AB0">
              <w:rPr>
                <w:rFonts w:ascii="Arial" w:hAnsi="Arial" w:cs="Arial"/>
                <w:sz w:val="18"/>
                <w:szCs w:val="18"/>
              </w:rPr>
              <w:t>-121.61</w:t>
            </w:r>
          </w:p>
        </w:tc>
      </w:tr>
      <w:tr w:rsidR="007C7469" w:rsidRPr="008C3AB0" w14:paraId="68A21B5D" w14:textId="77777777" w:rsidTr="0099506C">
        <w:tc>
          <w:tcPr>
            <w:tcW w:w="532" w:type="pct"/>
            <w:vMerge/>
            <w:vAlign w:val="center"/>
          </w:tcPr>
          <w:p w14:paraId="6B8C992B" w14:textId="77777777" w:rsidR="007C7469" w:rsidRPr="008C3AB0" w:rsidRDefault="007C7469" w:rsidP="0099506C">
            <w:pPr>
              <w:rPr>
                <w:rFonts w:ascii="Arial" w:hAnsi="Arial" w:cs="Arial"/>
                <w:sz w:val="18"/>
                <w:szCs w:val="18"/>
              </w:rPr>
            </w:pPr>
          </w:p>
        </w:tc>
        <w:tc>
          <w:tcPr>
            <w:tcW w:w="707" w:type="pct"/>
            <w:vMerge/>
            <w:vAlign w:val="center"/>
          </w:tcPr>
          <w:p w14:paraId="0BDCEF60" w14:textId="77777777" w:rsidR="007C7469" w:rsidRPr="008C3AB0" w:rsidRDefault="007C7469" w:rsidP="0099506C">
            <w:pPr>
              <w:rPr>
                <w:rFonts w:ascii="Arial" w:hAnsi="Arial" w:cs="Arial"/>
                <w:sz w:val="18"/>
                <w:szCs w:val="18"/>
              </w:rPr>
            </w:pPr>
          </w:p>
        </w:tc>
        <w:tc>
          <w:tcPr>
            <w:tcW w:w="331" w:type="pct"/>
            <w:vMerge/>
            <w:vAlign w:val="center"/>
          </w:tcPr>
          <w:p w14:paraId="35D7E6F4" w14:textId="77777777" w:rsidR="007C7469" w:rsidRPr="008C3AB0" w:rsidRDefault="007C7469" w:rsidP="0099506C">
            <w:pPr>
              <w:rPr>
                <w:rFonts w:ascii="Arial" w:hAnsi="Arial" w:cs="Arial"/>
                <w:sz w:val="18"/>
                <w:szCs w:val="18"/>
              </w:rPr>
            </w:pPr>
          </w:p>
        </w:tc>
        <w:tc>
          <w:tcPr>
            <w:tcW w:w="809" w:type="pct"/>
            <w:vMerge/>
            <w:vAlign w:val="center"/>
          </w:tcPr>
          <w:p w14:paraId="36C3F782" w14:textId="77777777" w:rsidR="007C7469" w:rsidRPr="008C3AB0" w:rsidRDefault="007C7469" w:rsidP="0099506C">
            <w:pPr>
              <w:rPr>
                <w:rFonts w:ascii="Arial" w:hAnsi="Arial" w:cs="Arial"/>
                <w:sz w:val="18"/>
                <w:szCs w:val="18"/>
              </w:rPr>
            </w:pPr>
          </w:p>
        </w:tc>
        <w:tc>
          <w:tcPr>
            <w:tcW w:w="605" w:type="pct"/>
            <w:vMerge/>
            <w:vAlign w:val="center"/>
          </w:tcPr>
          <w:p w14:paraId="16FAFA0A" w14:textId="77777777" w:rsidR="007C7469" w:rsidRPr="008C3AB0" w:rsidRDefault="007C7469" w:rsidP="0099506C">
            <w:pPr>
              <w:rPr>
                <w:rFonts w:ascii="Arial" w:hAnsi="Arial" w:cs="Arial"/>
                <w:sz w:val="18"/>
                <w:szCs w:val="18"/>
              </w:rPr>
            </w:pPr>
          </w:p>
        </w:tc>
        <w:tc>
          <w:tcPr>
            <w:tcW w:w="607" w:type="pct"/>
            <w:vAlign w:val="center"/>
          </w:tcPr>
          <w:p w14:paraId="355713DF" w14:textId="77777777" w:rsidR="007C7469" w:rsidRPr="008C3AB0" w:rsidRDefault="007C7469" w:rsidP="0099506C">
            <w:pPr>
              <w:rPr>
                <w:rFonts w:ascii="Arial" w:hAnsi="Arial" w:cs="Arial"/>
                <w:sz w:val="18"/>
                <w:szCs w:val="18"/>
              </w:rPr>
            </w:pPr>
            <w:r w:rsidRPr="008C3AB0">
              <w:rPr>
                <w:rFonts w:ascii="Arial" w:hAnsi="Arial" w:cs="Arial"/>
                <w:sz w:val="18"/>
                <w:szCs w:val="18"/>
              </w:rPr>
              <w:t>-124.2</w:t>
            </w:r>
          </w:p>
        </w:tc>
      </w:tr>
      <w:tr w:rsidR="007C7469" w:rsidRPr="008C3AB0" w14:paraId="505330F2" w14:textId="77777777" w:rsidTr="0099506C">
        <w:tc>
          <w:tcPr>
            <w:tcW w:w="532" w:type="pct"/>
            <w:vMerge/>
            <w:vAlign w:val="center"/>
          </w:tcPr>
          <w:p w14:paraId="2E00B852" w14:textId="77777777" w:rsidR="007C7469" w:rsidRPr="008C3AB0" w:rsidRDefault="007C7469" w:rsidP="0099506C">
            <w:pPr>
              <w:rPr>
                <w:rFonts w:ascii="Arial" w:hAnsi="Arial" w:cs="Arial"/>
                <w:sz w:val="18"/>
                <w:szCs w:val="18"/>
              </w:rPr>
            </w:pPr>
          </w:p>
        </w:tc>
        <w:tc>
          <w:tcPr>
            <w:tcW w:w="707" w:type="pct"/>
            <w:vMerge/>
            <w:vAlign w:val="center"/>
          </w:tcPr>
          <w:p w14:paraId="6CABED17" w14:textId="77777777" w:rsidR="007C7469" w:rsidRPr="008C3AB0" w:rsidRDefault="007C7469" w:rsidP="0099506C">
            <w:pPr>
              <w:rPr>
                <w:rFonts w:ascii="Arial" w:hAnsi="Arial" w:cs="Arial"/>
                <w:sz w:val="18"/>
                <w:szCs w:val="18"/>
              </w:rPr>
            </w:pPr>
          </w:p>
        </w:tc>
        <w:tc>
          <w:tcPr>
            <w:tcW w:w="331" w:type="pct"/>
            <w:vMerge/>
            <w:vAlign w:val="center"/>
          </w:tcPr>
          <w:p w14:paraId="1AB37A40" w14:textId="77777777" w:rsidR="007C7469" w:rsidRPr="008C3AB0" w:rsidRDefault="007C7469" w:rsidP="0099506C">
            <w:pPr>
              <w:rPr>
                <w:rFonts w:ascii="Arial" w:hAnsi="Arial" w:cs="Arial"/>
                <w:sz w:val="18"/>
                <w:szCs w:val="18"/>
              </w:rPr>
            </w:pPr>
          </w:p>
        </w:tc>
        <w:tc>
          <w:tcPr>
            <w:tcW w:w="809" w:type="pct"/>
            <w:vMerge/>
            <w:vAlign w:val="center"/>
          </w:tcPr>
          <w:p w14:paraId="7265BC7E" w14:textId="77777777" w:rsidR="007C7469" w:rsidRPr="008C3AB0" w:rsidRDefault="007C7469" w:rsidP="0099506C">
            <w:pPr>
              <w:rPr>
                <w:rFonts w:ascii="Arial" w:hAnsi="Arial" w:cs="Arial"/>
                <w:sz w:val="18"/>
                <w:szCs w:val="18"/>
              </w:rPr>
            </w:pPr>
          </w:p>
        </w:tc>
        <w:tc>
          <w:tcPr>
            <w:tcW w:w="605" w:type="pct"/>
            <w:vMerge/>
            <w:vAlign w:val="center"/>
          </w:tcPr>
          <w:p w14:paraId="43FD2668" w14:textId="77777777" w:rsidR="007C7469" w:rsidRPr="008C3AB0" w:rsidRDefault="007C7469" w:rsidP="0099506C">
            <w:pPr>
              <w:rPr>
                <w:rFonts w:ascii="Arial" w:hAnsi="Arial" w:cs="Arial"/>
                <w:sz w:val="18"/>
                <w:szCs w:val="18"/>
              </w:rPr>
            </w:pPr>
          </w:p>
        </w:tc>
        <w:tc>
          <w:tcPr>
            <w:tcW w:w="607" w:type="pct"/>
            <w:vAlign w:val="center"/>
          </w:tcPr>
          <w:p w14:paraId="61B74EB4" w14:textId="77777777" w:rsidR="007C7469" w:rsidRPr="008C3AB0" w:rsidRDefault="007C7469" w:rsidP="0099506C">
            <w:pPr>
              <w:rPr>
                <w:rFonts w:ascii="Arial" w:hAnsi="Arial" w:cs="Arial"/>
                <w:sz w:val="18"/>
                <w:szCs w:val="18"/>
              </w:rPr>
            </w:pPr>
            <w:r w:rsidRPr="008C3AB0">
              <w:rPr>
                <w:rFonts w:ascii="Arial" w:hAnsi="Arial" w:cs="Arial"/>
                <w:sz w:val="18"/>
                <w:szCs w:val="18"/>
              </w:rPr>
              <w:t>-123</w:t>
            </w:r>
          </w:p>
        </w:tc>
      </w:tr>
      <w:tr w:rsidR="007C7469" w:rsidRPr="008C3AB0" w14:paraId="3AD72B42" w14:textId="77777777" w:rsidTr="0099506C">
        <w:tc>
          <w:tcPr>
            <w:tcW w:w="532" w:type="pct"/>
            <w:vMerge/>
            <w:vAlign w:val="center"/>
          </w:tcPr>
          <w:p w14:paraId="2289A0C9" w14:textId="77777777" w:rsidR="007C7469" w:rsidRPr="008C3AB0" w:rsidRDefault="007C7469" w:rsidP="0099506C">
            <w:pPr>
              <w:rPr>
                <w:rFonts w:ascii="Arial" w:hAnsi="Arial" w:cs="Arial"/>
                <w:sz w:val="18"/>
                <w:szCs w:val="18"/>
              </w:rPr>
            </w:pPr>
          </w:p>
        </w:tc>
        <w:tc>
          <w:tcPr>
            <w:tcW w:w="707" w:type="pct"/>
            <w:vMerge/>
            <w:vAlign w:val="center"/>
          </w:tcPr>
          <w:p w14:paraId="14EA15F0" w14:textId="77777777" w:rsidR="007C7469" w:rsidRPr="008C3AB0" w:rsidRDefault="007C7469" w:rsidP="0099506C">
            <w:pPr>
              <w:rPr>
                <w:rFonts w:ascii="Arial" w:hAnsi="Arial" w:cs="Arial"/>
                <w:sz w:val="18"/>
                <w:szCs w:val="18"/>
              </w:rPr>
            </w:pPr>
          </w:p>
        </w:tc>
        <w:tc>
          <w:tcPr>
            <w:tcW w:w="331" w:type="pct"/>
            <w:vMerge/>
            <w:vAlign w:val="center"/>
          </w:tcPr>
          <w:p w14:paraId="735866A2" w14:textId="77777777" w:rsidR="007C7469" w:rsidRPr="008C3AB0" w:rsidRDefault="007C7469" w:rsidP="0099506C">
            <w:pPr>
              <w:rPr>
                <w:rFonts w:ascii="Arial" w:hAnsi="Arial" w:cs="Arial"/>
                <w:sz w:val="18"/>
                <w:szCs w:val="18"/>
              </w:rPr>
            </w:pPr>
          </w:p>
        </w:tc>
        <w:tc>
          <w:tcPr>
            <w:tcW w:w="809" w:type="pct"/>
            <w:vMerge/>
            <w:vAlign w:val="center"/>
          </w:tcPr>
          <w:p w14:paraId="21665BE0" w14:textId="77777777" w:rsidR="007C7469" w:rsidRPr="008C3AB0" w:rsidRDefault="007C7469" w:rsidP="0099506C">
            <w:pPr>
              <w:rPr>
                <w:rFonts w:ascii="Arial" w:hAnsi="Arial" w:cs="Arial"/>
                <w:sz w:val="18"/>
                <w:szCs w:val="18"/>
              </w:rPr>
            </w:pPr>
          </w:p>
        </w:tc>
        <w:tc>
          <w:tcPr>
            <w:tcW w:w="605" w:type="pct"/>
            <w:vMerge/>
            <w:vAlign w:val="center"/>
          </w:tcPr>
          <w:p w14:paraId="6EDF6023" w14:textId="77777777" w:rsidR="007C7469" w:rsidRPr="008C3AB0" w:rsidRDefault="007C7469" w:rsidP="0099506C">
            <w:pPr>
              <w:rPr>
                <w:rFonts w:ascii="Arial" w:hAnsi="Arial" w:cs="Arial"/>
                <w:sz w:val="18"/>
                <w:szCs w:val="18"/>
              </w:rPr>
            </w:pPr>
          </w:p>
        </w:tc>
        <w:tc>
          <w:tcPr>
            <w:tcW w:w="607" w:type="pct"/>
            <w:vAlign w:val="center"/>
          </w:tcPr>
          <w:p w14:paraId="0A780EA9" w14:textId="77777777" w:rsidR="007C7469" w:rsidRPr="008C3AB0" w:rsidRDefault="007C7469" w:rsidP="0099506C">
            <w:pPr>
              <w:rPr>
                <w:rFonts w:ascii="Arial" w:hAnsi="Arial" w:cs="Arial"/>
                <w:sz w:val="18"/>
                <w:szCs w:val="18"/>
              </w:rPr>
            </w:pPr>
            <w:r w:rsidRPr="008C3AB0">
              <w:rPr>
                <w:rFonts w:ascii="Arial" w:hAnsi="Arial" w:cs="Arial"/>
                <w:sz w:val="18"/>
                <w:szCs w:val="18"/>
              </w:rPr>
              <w:t>-111.13</w:t>
            </w:r>
          </w:p>
        </w:tc>
      </w:tr>
    </w:tbl>
    <w:p w14:paraId="1C4A794B" w14:textId="701C04BD" w:rsidR="007C7469" w:rsidRDefault="007C7469" w:rsidP="0098577B">
      <w:pPr>
        <w:rPr>
          <w:lang w:eastAsia="zh-CN"/>
        </w:rPr>
      </w:pPr>
    </w:p>
    <w:p w14:paraId="383BB7F2" w14:textId="53FEE9D2" w:rsidR="00A2516D" w:rsidRPr="001C3837" w:rsidRDefault="00A2516D" w:rsidP="001C3837">
      <w:pPr>
        <w:jc w:val="center"/>
        <w:rPr>
          <w:sz w:val="22"/>
          <w:szCs w:val="22"/>
          <w:lang w:eastAsia="zh-CN"/>
        </w:rPr>
      </w:pPr>
      <w:r w:rsidRPr="00E17E14">
        <w:rPr>
          <w:sz w:val="22"/>
          <w:szCs w:val="22"/>
          <w:lang w:eastAsia="zh-CN"/>
        </w:rPr>
        <w:t>Evaluation with Methodology 2 for UMa</w:t>
      </w:r>
    </w:p>
    <w:tbl>
      <w:tblPr>
        <w:tblStyle w:val="TableGrid"/>
        <w:tblW w:w="4986" w:type="pct"/>
        <w:tblLook w:val="04A0" w:firstRow="1" w:lastRow="0" w:firstColumn="1" w:lastColumn="0" w:noHBand="0" w:noVBand="1"/>
      </w:tblPr>
      <w:tblGrid>
        <w:gridCol w:w="1689"/>
        <w:gridCol w:w="2679"/>
        <w:gridCol w:w="1212"/>
        <w:gridCol w:w="1817"/>
        <w:gridCol w:w="2205"/>
      </w:tblGrid>
      <w:tr w:rsidR="00A2516D" w:rsidRPr="008C3AB0" w14:paraId="68FD108C" w14:textId="77777777" w:rsidTr="0099506C">
        <w:tc>
          <w:tcPr>
            <w:tcW w:w="550" w:type="pct"/>
            <w:vMerge w:val="restart"/>
            <w:shd w:val="clear" w:color="auto" w:fill="E7E6E6" w:themeFill="background2"/>
            <w:vAlign w:val="center"/>
          </w:tcPr>
          <w:p w14:paraId="032CA46F" w14:textId="77777777" w:rsidR="00A2516D" w:rsidRPr="008C3AB0" w:rsidRDefault="00A2516D" w:rsidP="0099506C">
            <w:pPr>
              <w:pStyle w:val="TAH"/>
            </w:pPr>
            <w:r w:rsidRPr="008C3AB0">
              <w:t>Link direction</w:t>
            </w:r>
          </w:p>
        </w:tc>
        <w:tc>
          <w:tcPr>
            <w:tcW w:w="873" w:type="pct"/>
            <w:vMerge w:val="restart"/>
            <w:shd w:val="clear" w:color="auto" w:fill="E7E6E6" w:themeFill="background2"/>
            <w:vAlign w:val="center"/>
          </w:tcPr>
          <w:p w14:paraId="62ACEB26" w14:textId="77777777" w:rsidR="00A2516D" w:rsidRPr="008C3AB0" w:rsidRDefault="00A2516D" w:rsidP="0099506C">
            <w:pPr>
              <w:pStyle w:val="TAH"/>
            </w:pPr>
            <w:r w:rsidRPr="008C3AB0">
              <w:t>Applications</w:t>
            </w:r>
          </w:p>
        </w:tc>
        <w:tc>
          <w:tcPr>
            <w:tcW w:w="395" w:type="pct"/>
            <w:vMerge w:val="restart"/>
            <w:shd w:val="clear" w:color="auto" w:fill="E7E6E6" w:themeFill="background2"/>
            <w:vAlign w:val="center"/>
          </w:tcPr>
          <w:p w14:paraId="1EC5ECD2" w14:textId="77777777" w:rsidR="00A2516D" w:rsidRPr="008C3AB0" w:rsidRDefault="00A2516D" w:rsidP="0099506C">
            <w:pPr>
              <w:pStyle w:val="TAH"/>
            </w:pPr>
            <w:r w:rsidRPr="008C3AB0">
              <w:t>PDB (ms)</w:t>
            </w:r>
          </w:p>
        </w:tc>
        <w:tc>
          <w:tcPr>
            <w:tcW w:w="1310" w:type="pct"/>
            <w:gridSpan w:val="2"/>
            <w:shd w:val="clear" w:color="auto" w:fill="E7E6E6" w:themeFill="background2"/>
            <w:vAlign w:val="center"/>
          </w:tcPr>
          <w:p w14:paraId="2A1B00DE" w14:textId="77777777" w:rsidR="00A2516D" w:rsidRPr="008C3AB0" w:rsidRDefault="00A2516D" w:rsidP="0099506C">
            <w:pPr>
              <w:pStyle w:val="TAH"/>
            </w:pPr>
            <w:r w:rsidRPr="008C3AB0">
              <w:t>XR Coverage</w:t>
            </w:r>
          </w:p>
        </w:tc>
      </w:tr>
      <w:tr w:rsidR="00A2516D" w:rsidRPr="008C3AB0" w14:paraId="1B2DF5BA" w14:textId="77777777" w:rsidTr="0099506C">
        <w:tc>
          <w:tcPr>
            <w:tcW w:w="550" w:type="pct"/>
            <w:vMerge/>
            <w:shd w:val="clear" w:color="auto" w:fill="E7E6E6" w:themeFill="background2"/>
            <w:vAlign w:val="center"/>
          </w:tcPr>
          <w:p w14:paraId="4F70CB23" w14:textId="77777777" w:rsidR="00A2516D" w:rsidRPr="008C3AB0" w:rsidRDefault="00A2516D" w:rsidP="0099506C"/>
        </w:tc>
        <w:tc>
          <w:tcPr>
            <w:tcW w:w="873" w:type="pct"/>
            <w:vMerge/>
            <w:shd w:val="clear" w:color="auto" w:fill="E7E6E6" w:themeFill="background2"/>
            <w:vAlign w:val="center"/>
          </w:tcPr>
          <w:p w14:paraId="352DD65B" w14:textId="77777777" w:rsidR="00A2516D" w:rsidRPr="008C3AB0" w:rsidRDefault="00A2516D" w:rsidP="0099506C"/>
        </w:tc>
        <w:tc>
          <w:tcPr>
            <w:tcW w:w="395" w:type="pct"/>
            <w:vMerge/>
            <w:shd w:val="clear" w:color="auto" w:fill="E7E6E6" w:themeFill="background2"/>
            <w:vAlign w:val="center"/>
          </w:tcPr>
          <w:p w14:paraId="3A853654" w14:textId="77777777" w:rsidR="00A2516D" w:rsidRPr="008C3AB0" w:rsidRDefault="00A2516D" w:rsidP="0099506C"/>
        </w:tc>
        <w:tc>
          <w:tcPr>
            <w:tcW w:w="592" w:type="pct"/>
            <w:shd w:val="clear" w:color="auto" w:fill="E7E6E6" w:themeFill="background2"/>
            <w:vAlign w:val="center"/>
          </w:tcPr>
          <w:p w14:paraId="2382031E" w14:textId="77777777" w:rsidR="00A2516D" w:rsidRPr="008C3AB0" w:rsidRDefault="00A2516D" w:rsidP="0099506C">
            <w:pPr>
              <w:pStyle w:val="TAH"/>
            </w:pPr>
            <w:r w:rsidRPr="008C3AB0">
              <w:t>Mean (dB)</w:t>
            </w:r>
          </w:p>
        </w:tc>
        <w:tc>
          <w:tcPr>
            <w:tcW w:w="718" w:type="pct"/>
            <w:shd w:val="clear" w:color="auto" w:fill="E7E6E6" w:themeFill="background2"/>
            <w:vAlign w:val="center"/>
          </w:tcPr>
          <w:p w14:paraId="4DBE5E21" w14:textId="77777777" w:rsidR="00A2516D" w:rsidRPr="008C3AB0" w:rsidRDefault="00A2516D" w:rsidP="0099506C">
            <w:pPr>
              <w:pStyle w:val="TAH"/>
            </w:pPr>
            <w:r w:rsidRPr="008C3AB0">
              <w:t>Value (dB)</w:t>
            </w:r>
          </w:p>
        </w:tc>
      </w:tr>
      <w:tr w:rsidR="00A2516D" w:rsidRPr="008C3AB0" w14:paraId="3B26EDFB" w14:textId="77777777" w:rsidTr="0099506C">
        <w:tc>
          <w:tcPr>
            <w:tcW w:w="550" w:type="pct"/>
            <w:vMerge w:val="restart"/>
            <w:vAlign w:val="center"/>
          </w:tcPr>
          <w:p w14:paraId="4D389CF6" w14:textId="77777777" w:rsidR="00A2516D" w:rsidRPr="008C3AB0" w:rsidRDefault="00A2516D" w:rsidP="0099506C">
            <w:pPr>
              <w:pStyle w:val="TAC"/>
            </w:pPr>
            <w:r w:rsidRPr="008C3AB0">
              <w:t>DL</w:t>
            </w:r>
          </w:p>
        </w:tc>
        <w:tc>
          <w:tcPr>
            <w:tcW w:w="873" w:type="pct"/>
            <w:vMerge w:val="restart"/>
            <w:vAlign w:val="center"/>
          </w:tcPr>
          <w:p w14:paraId="0FEA72A5" w14:textId="77777777" w:rsidR="00A2516D" w:rsidRPr="00FC5F62" w:rsidRDefault="00A2516D" w:rsidP="0099506C">
            <w:pPr>
              <w:pStyle w:val="TAC"/>
            </w:pPr>
            <w:r w:rsidRPr="00FC5F62">
              <w:t>VR/AR30</w:t>
            </w:r>
          </w:p>
        </w:tc>
        <w:tc>
          <w:tcPr>
            <w:tcW w:w="395" w:type="pct"/>
            <w:vMerge w:val="restart"/>
            <w:vAlign w:val="center"/>
          </w:tcPr>
          <w:p w14:paraId="303CDF49" w14:textId="77777777" w:rsidR="00A2516D" w:rsidRPr="00FC5F62" w:rsidRDefault="00A2516D" w:rsidP="0099506C">
            <w:pPr>
              <w:pStyle w:val="TAC"/>
            </w:pPr>
            <w:r w:rsidRPr="00FC5F62">
              <w:t>10</w:t>
            </w:r>
          </w:p>
        </w:tc>
        <w:tc>
          <w:tcPr>
            <w:tcW w:w="592" w:type="pct"/>
            <w:vMerge w:val="restart"/>
            <w:vAlign w:val="center"/>
          </w:tcPr>
          <w:p w14:paraId="2A4EC7F7" w14:textId="77777777" w:rsidR="00A2516D" w:rsidRPr="00FC5F62" w:rsidRDefault="00A2516D" w:rsidP="0099506C">
            <w:pPr>
              <w:pStyle w:val="TAC"/>
            </w:pPr>
            <w:r w:rsidRPr="00FC5F62">
              <w:t>-145.32</w:t>
            </w:r>
          </w:p>
        </w:tc>
        <w:tc>
          <w:tcPr>
            <w:tcW w:w="718" w:type="pct"/>
            <w:vAlign w:val="center"/>
          </w:tcPr>
          <w:p w14:paraId="2B5A1D68" w14:textId="77777777" w:rsidR="00A2516D" w:rsidRPr="008C3AB0" w:rsidRDefault="00A2516D" w:rsidP="0099506C">
            <w:pPr>
              <w:pStyle w:val="TAC"/>
            </w:pPr>
            <w:r w:rsidRPr="008C3AB0">
              <w:t xml:space="preserve">-145.33 </w:t>
            </w:r>
          </w:p>
        </w:tc>
      </w:tr>
      <w:tr w:rsidR="00A2516D" w:rsidRPr="008C3AB0" w14:paraId="124A9D7F" w14:textId="77777777" w:rsidTr="0099506C">
        <w:tc>
          <w:tcPr>
            <w:tcW w:w="550" w:type="pct"/>
            <w:vMerge/>
            <w:vAlign w:val="center"/>
          </w:tcPr>
          <w:p w14:paraId="5F848FCC" w14:textId="77777777" w:rsidR="00A2516D" w:rsidRPr="008C3AB0" w:rsidRDefault="00A2516D" w:rsidP="0099506C">
            <w:pPr>
              <w:pStyle w:val="TAC"/>
            </w:pPr>
          </w:p>
        </w:tc>
        <w:tc>
          <w:tcPr>
            <w:tcW w:w="873" w:type="pct"/>
            <w:vMerge/>
            <w:vAlign w:val="center"/>
          </w:tcPr>
          <w:p w14:paraId="7B8D683C" w14:textId="77777777" w:rsidR="00A2516D" w:rsidRPr="00FC5F62" w:rsidRDefault="00A2516D" w:rsidP="0099506C">
            <w:pPr>
              <w:pStyle w:val="TAC"/>
            </w:pPr>
          </w:p>
        </w:tc>
        <w:tc>
          <w:tcPr>
            <w:tcW w:w="395" w:type="pct"/>
            <w:vMerge/>
            <w:vAlign w:val="center"/>
          </w:tcPr>
          <w:p w14:paraId="7AE4D1E9" w14:textId="77777777" w:rsidR="00A2516D" w:rsidRPr="00FC5F62" w:rsidRDefault="00A2516D" w:rsidP="0099506C">
            <w:pPr>
              <w:pStyle w:val="TAC"/>
            </w:pPr>
          </w:p>
        </w:tc>
        <w:tc>
          <w:tcPr>
            <w:tcW w:w="592" w:type="pct"/>
            <w:vMerge/>
            <w:vAlign w:val="center"/>
          </w:tcPr>
          <w:p w14:paraId="3755CB42" w14:textId="77777777" w:rsidR="00A2516D" w:rsidRPr="00FC5F62" w:rsidRDefault="00A2516D" w:rsidP="0099506C">
            <w:pPr>
              <w:pStyle w:val="TAC"/>
            </w:pPr>
          </w:p>
        </w:tc>
        <w:tc>
          <w:tcPr>
            <w:tcW w:w="718" w:type="pct"/>
            <w:vAlign w:val="center"/>
          </w:tcPr>
          <w:p w14:paraId="7163874E" w14:textId="77777777" w:rsidR="00A2516D" w:rsidRPr="008C3AB0" w:rsidRDefault="00A2516D" w:rsidP="0099506C">
            <w:pPr>
              <w:pStyle w:val="TAC"/>
            </w:pPr>
            <w:r w:rsidRPr="008C3AB0">
              <w:t>-150.07</w:t>
            </w:r>
          </w:p>
        </w:tc>
      </w:tr>
      <w:tr w:rsidR="00A2516D" w:rsidRPr="008C3AB0" w14:paraId="597D00AC" w14:textId="77777777" w:rsidTr="0099506C">
        <w:tc>
          <w:tcPr>
            <w:tcW w:w="550" w:type="pct"/>
            <w:vMerge/>
            <w:vAlign w:val="center"/>
          </w:tcPr>
          <w:p w14:paraId="5388C2D0" w14:textId="77777777" w:rsidR="00A2516D" w:rsidRPr="008C3AB0" w:rsidRDefault="00A2516D" w:rsidP="0099506C">
            <w:pPr>
              <w:pStyle w:val="TAC"/>
            </w:pPr>
          </w:p>
        </w:tc>
        <w:tc>
          <w:tcPr>
            <w:tcW w:w="873" w:type="pct"/>
            <w:vMerge/>
            <w:vAlign w:val="center"/>
          </w:tcPr>
          <w:p w14:paraId="40A68FD0" w14:textId="77777777" w:rsidR="00A2516D" w:rsidRPr="00FC5F62" w:rsidRDefault="00A2516D" w:rsidP="0099506C">
            <w:pPr>
              <w:pStyle w:val="TAC"/>
            </w:pPr>
          </w:p>
        </w:tc>
        <w:tc>
          <w:tcPr>
            <w:tcW w:w="395" w:type="pct"/>
            <w:vMerge/>
            <w:vAlign w:val="center"/>
          </w:tcPr>
          <w:p w14:paraId="50E7E7C4" w14:textId="77777777" w:rsidR="00A2516D" w:rsidRPr="00FC5F62" w:rsidRDefault="00A2516D" w:rsidP="0099506C">
            <w:pPr>
              <w:pStyle w:val="TAC"/>
            </w:pPr>
          </w:p>
        </w:tc>
        <w:tc>
          <w:tcPr>
            <w:tcW w:w="592" w:type="pct"/>
            <w:vMerge/>
            <w:vAlign w:val="center"/>
          </w:tcPr>
          <w:p w14:paraId="6BB335CC" w14:textId="77777777" w:rsidR="00A2516D" w:rsidRPr="00FC5F62" w:rsidRDefault="00A2516D" w:rsidP="0099506C">
            <w:pPr>
              <w:pStyle w:val="TAC"/>
            </w:pPr>
          </w:p>
        </w:tc>
        <w:tc>
          <w:tcPr>
            <w:tcW w:w="718" w:type="pct"/>
            <w:vAlign w:val="center"/>
          </w:tcPr>
          <w:p w14:paraId="5523CD04" w14:textId="77777777" w:rsidR="00A2516D" w:rsidRPr="008C3AB0" w:rsidRDefault="00A2516D" w:rsidP="0099506C">
            <w:pPr>
              <w:pStyle w:val="TAC"/>
            </w:pPr>
            <w:r w:rsidRPr="008C3AB0">
              <w:t>-144.65</w:t>
            </w:r>
          </w:p>
        </w:tc>
      </w:tr>
      <w:tr w:rsidR="00A2516D" w:rsidRPr="008C3AB0" w14:paraId="36091574" w14:textId="77777777" w:rsidTr="0099506C">
        <w:tc>
          <w:tcPr>
            <w:tcW w:w="550" w:type="pct"/>
            <w:vMerge/>
            <w:vAlign w:val="center"/>
          </w:tcPr>
          <w:p w14:paraId="2B8FA7BE" w14:textId="77777777" w:rsidR="00A2516D" w:rsidRPr="008C3AB0" w:rsidRDefault="00A2516D" w:rsidP="0099506C">
            <w:pPr>
              <w:pStyle w:val="TAC"/>
            </w:pPr>
          </w:p>
        </w:tc>
        <w:tc>
          <w:tcPr>
            <w:tcW w:w="873" w:type="pct"/>
            <w:vMerge/>
            <w:vAlign w:val="center"/>
          </w:tcPr>
          <w:p w14:paraId="4122F505" w14:textId="77777777" w:rsidR="00A2516D" w:rsidRPr="00FC5F62" w:rsidRDefault="00A2516D" w:rsidP="0099506C">
            <w:pPr>
              <w:pStyle w:val="TAC"/>
            </w:pPr>
          </w:p>
        </w:tc>
        <w:tc>
          <w:tcPr>
            <w:tcW w:w="395" w:type="pct"/>
            <w:vMerge/>
            <w:vAlign w:val="center"/>
          </w:tcPr>
          <w:p w14:paraId="751EA837" w14:textId="77777777" w:rsidR="00A2516D" w:rsidRPr="00FC5F62" w:rsidRDefault="00A2516D" w:rsidP="0099506C">
            <w:pPr>
              <w:pStyle w:val="TAC"/>
            </w:pPr>
          </w:p>
        </w:tc>
        <w:tc>
          <w:tcPr>
            <w:tcW w:w="592" w:type="pct"/>
            <w:vMerge/>
            <w:vAlign w:val="center"/>
          </w:tcPr>
          <w:p w14:paraId="3428394C" w14:textId="77777777" w:rsidR="00A2516D" w:rsidRPr="00FC5F62" w:rsidRDefault="00A2516D" w:rsidP="0099506C">
            <w:pPr>
              <w:pStyle w:val="TAC"/>
            </w:pPr>
          </w:p>
        </w:tc>
        <w:tc>
          <w:tcPr>
            <w:tcW w:w="718" w:type="pct"/>
            <w:vAlign w:val="center"/>
          </w:tcPr>
          <w:p w14:paraId="062AE112" w14:textId="77777777" w:rsidR="00A2516D" w:rsidRPr="008C3AB0" w:rsidRDefault="00A2516D" w:rsidP="0099506C">
            <w:pPr>
              <w:pStyle w:val="TAC"/>
            </w:pPr>
            <w:r w:rsidRPr="008C3AB0">
              <w:t>-141.7</w:t>
            </w:r>
          </w:p>
        </w:tc>
      </w:tr>
      <w:tr w:rsidR="00A2516D" w:rsidRPr="008C3AB0" w14:paraId="3A92D7C1" w14:textId="77777777" w:rsidTr="0099506C">
        <w:tc>
          <w:tcPr>
            <w:tcW w:w="550" w:type="pct"/>
            <w:vMerge/>
            <w:vAlign w:val="center"/>
          </w:tcPr>
          <w:p w14:paraId="1588D989" w14:textId="77777777" w:rsidR="00A2516D" w:rsidRPr="008C3AB0" w:rsidRDefault="00A2516D" w:rsidP="0099506C">
            <w:pPr>
              <w:pStyle w:val="TAC"/>
            </w:pPr>
          </w:p>
        </w:tc>
        <w:tc>
          <w:tcPr>
            <w:tcW w:w="873" w:type="pct"/>
            <w:vMerge/>
            <w:vAlign w:val="center"/>
          </w:tcPr>
          <w:p w14:paraId="3E0E20CE" w14:textId="77777777" w:rsidR="00A2516D" w:rsidRPr="00FC5F62" w:rsidRDefault="00A2516D" w:rsidP="0099506C">
            <w:pPr>
              <w:pStyle w:val="TAC"/>
            </w:pPr>
          </w:p>
        </w:tc>
        <w:tc>
          <w:tcPr>
            <w:tcW w:w="395" w:type="pct"/>
            <w:vMerge/>
            <w:vAlign w:val="center"/>
          </w:tcPr>
          <w:p w14:paraId="3F0D55FA" w14:textId="77777777" w:rsidR="00A2516D" w:rsidRPr="00FC5F62" w:rsidRDefault="00A2516D" w:rsidP="0099506C">
            <w:pPr>
              <w:pStyle w:val="TAC"/>
            </w:pPr>
          </w:p>
        </w:tc>
        <w:tc>
          <w:tcPr>
            <w:tcW w:w="592" w:type="pct"/>
            <w:vMerge/>
            <w:vAlign w:val="center"/>
          </w:tcPr>
          <w:p w14:paraId="7DA83B2C" w14:textId="77777777" w:rsidR="00A2516D" w:rsidRPr="00FC5F62" w:rsidRDefault="00A2516D" w:rsidP="0099506C">
            <w:pPr>
              <w:pStyle w:val="TAC"/>
            </w:pPr>
          </w:p>
        </w:tc>
        <w:tc>
          <w:tcPr>
            <w:tcW w:w="718" w:type="pct"/>
            <w:vAlign w:val="center"/>
          </w:tcPr>
          <w:p w14:paraId="39F301A5" w14:textId="77777777" w:rsidR="00A2516D" w:rsidRPr="008C3AB0" w:rsidRDefault="00A2516D" w:rsidP="0099506C">
            <w:pPr>
              <w:pStyle w:val="TAC"/>
            </w:pPr>
            <w:r w:rsidRPr="008C3AB0">
              <w:t>-144.84</w:t>
            </w:r>
          </w:p>
        </w:tc>
      </w:tr>
      <w:tr w:rsidR="00A2516D" w:rsidRPr="008C3AB0" w14:paraId="07312BF9" w14:textId="77777777" w:rsidTr="0099506C">
        <w:tc>
          <w:tcPr>
            <w:tcW w:w="550" w:type="pct"/>
            <w:vMerge/>
            <w:vAlign w:val="center"/>
          </w:tcPr>
          <w:p w14:paraId="2E6BE586" w14:textId="77777777" w:rsidR="00A2516D" w:rsidRPr="008C3AB0" w:rsidRDefault="00A2516D" w:rsidP="0099506C">
            <w:pPr>
              <w:pStyle w:val="TAC"/>
            </w:pPr>
          </w:p>
        </w:tc>
        <w:tc>
          <w:tcPr>
            <w:tcW w:w="873" w:type="pct"/>
            <w:vAlign w:val="center"/>
          </w:tcPr>
          <w:p w14:paraId="7C511A6C" w14:textId="77777777" w:rsidR="00A2516D" w:rsidRPr="00FC5F62" w:rsidRDefault="00A2516D" w:rsidP="0099506C">
            <w:pPr>
              <w:pStyle w:val="TAC"/>
            </w:pPr>
            <w:r w:rsidRPr="00FC5F62">
              <w:t>VR/AR45</w:t>
            </w:r>
          </w:p>
        </w:tc>
        <w:tc>
          <w:tcPr>
            <w:tcW w:w="395" w:type="pct"/>
            <w:vAlign w:val="center"/>
          </w:tcPr>
          <w:p w14:paraId="4E6F8BC8" w14:textId="77777777" w:rsidR="00A2516D" w:rsidRPr="00FC5F62" w:rsidRDefault="00A2516D" w:rsidP="0099506C">
            <w:pPr>
              <w:pStyle w:val="TAC"/>
            </w:pPr>
            <w:r w:rsidRPr="00FC5F62">
              <w:t>10</w:t>
            </w:r>
          </w:p>
        </w:tc>
        <w:tc>
          <w:tcPr>
            <w:tcW w:w="592" w:type="pct"/>
            <w:vAlign w:val="center"/>
          </w:tcPr>
          <w:p w14:paraId="28525CE3" w14:textId="77777777" w:rsidR="00A2516D" w:rsidRPr="00FC5F62" w:rsidRDefault="00A2516D" w:rsidP="0099506C">
            <w:pPr>
              <w:pStyle w:val="TAC"/>
            </w:pPr>
            <w:r w:rsidRPr="00FC5F62">
              <w:t>-143.85</w:t>
            </w:r>
          </w:p>
        </w:tc>
        <w:tc>
          <w:tcPr>
            <w:tcW w:w="718" w:type="pct"/>
            <w:vAlign w:val="center"/>
          </w:tcPr>
          <w:p w14:paraId="7AC23326" w14:textId="77777777" w:rsidR="00A2516D" w:rsidRPr="008C3AB0" w:rsidRDefault="00A2516D" w:rsidP="0099506C">
            <w:pPr>
              <w:pStyle w:val="TAC"/>
            </w:pPr>
            <w:r w:rsidRPr="008C3AB0">
              <w:t>-143.85</w:t>
            </w:r>
          </w:p>
        </w:tc>
      </w:tr>
      <w:tr w:rsidR="00A2516D" w:rsidRPr="008C3AB0" w14:paraId="228F4B5D" w14:textId="77777777" w:rsidTr="0099506C">
        <w:tc>
          <w:tcPr>
            <w:tcW w:w="550" w:type="pct"/>
            <w:vMerge/>
            <w:vAlign w:val="center"/>
          </w:tcPr>
          <w:p w14:paraId="0470A9FB" w14:textId="77777777" w:rsidR="00A2516D" w:rsidRPr="008C3AB0" w:rsidRDefault="00A2516D" w:rsidP="0099506C">
            <w:pPr>
              <w:pStyle w:val="TAC"/>
            </w:pPr>
          </w:p>
        </w:tc>
        <w:tc>
          <w:tcPr>
            <w:tcW w:w="873" w:type="pct"/>
            <w:vMerge w:val="restart"/>
            <w:vAlign w:val="center"/>
          </w:tcPr>
          <w:p w14:paraId="7135B056" w14:textId="77777777" w:rsidR="00A2516D" w:rsidRPr="00FC5F62" w:rsidRDefault="00A2516D" w:rsidP="0099506C">
            <w:pPr>
              <w:pStyle w:val="TAC"/>
            </w:pPr>
            <w:r w:rsidRPr="00FC5F62">
              <w:t>CG30</w:t>
            </w:r>
          </w:p>
        </w:tc>
        <w:tc>
          <w:tcPr>
            <w:tcW w:w="395" w:type="pct"/>
            <w:vMerge w:val="restart"/>
            <w:vAlign w:val="center"/>
          </w:tcPr>
          <w:p w14:paraId="33BACF40" w14:textId="77777777" w:rsidR="00A2516D" w:rsidRPr="00FC5F62" w:rsidRDefault="00A2516D" w:rsidP="0099506C">
            <w:pPr>
              <w:pStyle w:val="TAC"/>
            </w:pPr>
            <w:r w:rsidRPr="00FC5F62">
              <w:t>15</w:t>
            </w:r>
          </w:p>
        </w:tc>
        <w:tc>
          <w:tcPr>
            <w:tcW w:w="592" w:type="pct"/>
            <w:vMerge w:val="restart"/>
            <w:vAlign w:val="center"/>
          </w:tcPr>
          <w:p w14:paraId="20AD9568" w14:textId="77777777" w:rsidR="00A2516D" w:rsidRPr="00FC5F62" w:rsidRDefault="00A2516D" w:rsidP="0099506C">
            <w:pPr>
              <w:pStyle w:val="TAC"/>
            </w:pPr>
            <w:r w:rsidRPr="00FC5F62">
              <w:t>-147.16</w:t>
            </w:r>
          </w:p>
        </w:tc>
        <w:tc>
          <w:tcPr>
            <w:tcW w:w="718" w:type="pct"/>
            <w:vAlign w:val="center"/>
          </w:tcPr>
          <w:p w14:paraId="3E497160" w14:textId="77777777" w:rsidR="00A2516D" w:rsidRPr="008C3AB0" w:rsidRDefault="00A2516D" w:rsidP="0099506C">
            <w:pPr>
              <w:pStyle w:val="TAC"/>
            </w:pPr>
            <w:r w:rsidRPr="008C3AB0">
              <w:t xml:space="preserve">-146.88 </w:t>
            </w:r>
          </w:p>
        </w:tc>
      </w:tr>
      <w:tr w:rsidR="00A2516D" w:rsidRPr="008C3AB0" w14:paraId="2EDDBEB8" w14:textId="77777777" w:rsidTr="0099506C">
        <w:tc>
          <w:tcPr>
            <w:tcW w:w="550" w:type="pct"/>
            <w:vMerge/>
            <w:vAlign w:val="center"/>
          </w:tcPr>
          <w:p w14:paraId="6E4B004E" w14:textId="77777777" w:rsidR="00A2516D" w:rsidRPr="008C3AB0" w:rsidRDefault="00A2516D" w:rsidP="0099506C">
            <w:pPr>
              <w:pStyle w:val="TAC"/>
            </w:pPr>
          </w:p>
        </w:tc>
        <w:tc>
          <w:tcPr>
            <w:tcW w:w="873" w:type="pct"/>
            <w:vMerge/>
            <w:vAlign w:val="center"/>
          </w:tcPr>
          <w:p w14:paraId="4E57A227" w14:textId="77777777" w:rsidR="00A2516D" w:rsidRPr="00FC5F62" w:rsidRDefault="00A2516D" w:rsidP="0099506C">
            <w:pPr>
              <w:pStyle w:val="TAC"/>
            </w:pPr>
          </w:p>
        </w:tc>
        <w:tc>
          <w:tcPr>
            <w:tcW w:w="395" w:type="pct"/>
            <w:vMerge/>
            <w:vAlign w:val="center"/>
          </w:tcPr>
          <w:p w14:paraId="12F488B7" w14:textId="77777777" w:rsidR="00A2516D" w:rsidRPr="00FC5F62" w:rsidRDefault="00A2516D" w:rsidP="0099506C">
            <w:pPr>
              <w:pStyle w:val="TAC"/>
            </w:pPr>
          </w:p>
        </w:tc>
        <w:tc>
          <w:tcPr>
            <w:tcW w:w="592" w:type="pct"/>
            <w:vMerge/>
            <w:vAlign w:val="center"/>
          </w:tcPr>
          <w:p w14:paraId="4A2D8017" w14:textId="77777777" w:rsidR="00A2516D" w:rsidRPr="00FC5F62" w:rsidRDefault="00A2516D" w:rsidP="0099506C">
            <w:pPr>
              <w:pStyle w:val="TAC"/>
            </w:pPr>
          </w:p>
        </w:tc>
        <w:tc>
          <w:tcPr>
            <w:tcW w:w="718" w:type="pct"/>
            <w:vAlign w:val="center"/>
          </w:tcPr>
          <w:p w14:paraId="4E97C141" w14:textId="77777777" w:rsidR="00A2516D" w:rsidRPr="008C3AB0" w:rsidRDefault="00A2516D" w:rsidP="0099506C">
            <w:pPr>
              <w:pStyle w:val="TAC"/>
            </w:pPr>
            <w:r w:rsidRPr="008C3AB0">
              <w:t>-148.2</w:t>
            </w:r>
          </w:p>
        </w:tc>
      </w:tr>
      <w:tr w:rsidR="00A2516D" w:rsidRPr="008C3AB0" w14:paraId="7076BCBB" w14:textId="77777777" w:rsidTr="0099506C">
        <w:tc>
          <w:tcPr>
            <w:tcW w:w="550" w:type="pct"/>
            <w:vMerge/>
            <w:vAlign w:val="center"/>
          </w:tcPr>
          <w:p w14:paraId="0BEA6619" w14:textId="77777777" w:rsidR="00A2516D" w:rsidRPr="008C3AB0" w:rsidRDefault="00A2516D" w:rsidP="0099506C">
            <w:pPr>
              <w:pStyle w:val="TAC"/>
            </w:pPr>
          </w:p>
        </w:tc>
        <w:tc>
          <w:tcPr>
            <w:tcW w:w="873" w:type="pct"/>
            <w:vMerge/>
            <w:vAlign w:val="center"/>
          </w:tcPr>
          <w:p w14:paraId="3A5B8AF9" w14:textId="77777777" w:rsidR="00A2516D" w:rsidRPr="00FC5F62" w:rsidRDefault="00A2516D" w:rsidP="0099506C">
            <w:pPr>
              <w:pStyle w:val="TAC"/>
            </w:pPr>
          </w:p>
        </w:tc>
        <w:tc>
          <w:tcPr>
            <w:tcW w:w="395" w:type="pct"/>
            <w:vMerge/>
            <w:vAlign w:val="center"/>
          </w:tcPr>
          <w:p w14:paraId="64EF4DA5" w14:textId="77777777" w:rsidR="00A2516D" w:rsidRPr="00FC5F62" w:rsidRDefault="00A2516D" w:rsidP="0099506C">
            <w:pPr>
              <w:pStyle w:val="TAC"/>
            </w:pPr>
          </w:p>
        </w:tc>
        <w:tc>
          <w:tcPr>
            <w:tcW w:w="592" w:type="pct"/>
            <w:vMerge/>
            <w:vAlign w:val="center"/>
          </w:tcPr>
          <w:p w14:paraId="4B828EF4" w14:textId="77777777" w:rsidR="00A2516D" w:rsidRPr="00FC5F62" w:rsidRDefault="00A2516D" w:rsidP="0099506C">
            <w:pPr>
              <w:pStyle w:val="TAC"/>
            </w:pPr>
          </w:p>
        </w:tc>
        <w:tc>
          <w:tcPr>
            <w:tcW w:w="718" w:type="pct"/>
            <w:vAlign w:val="center"/>
          </w:tcPr>
          <w:p w14:paraId="6AB30293" w14:textId="77777777" w:rsidR="00A2516D" w:rsidRPr="008C3AB0" w:rsidRDefault="00A2516D" w:rsidP="0099506C">
            <w:pPr>
              <w:pStyle w:val="TAC"/>
            </w:pPr>
            <w:r w:rsidRPr="008C3AB0">
              <w:t>-146.4</w:t>
            </w:r>
          </w:p>
        </w:tc>
      </w:tr>
      <w:tr w:rsidR="00A2516D" w:rsidRPr="008C3AB0" w14:paraId="049CEDB7" w14:textId="77777777" w:rsidTr="0099506C">
        <w:tc>
          <w:tcPr>
            <w:tcW w:w="550" w:type="pct"/>
            <w:vMerge w:val="restart"/>
            <w:vAlign w:val="center"/>
          </w:tcPr>
          <w:p w14:paraId="16335164" w14:textId="77777777" w:rsidR="00A2516D" w:rsidRPr="008C3AB0" w:rsidRDefault="00A2516D" w:rsidP="0099506C">
            <w:pPr>
              <w:pStyle w:val="TAC"/>
            </w:pPr>
            <w:r w:rsidRPr="008C3AB0">
              <w:t>UL</w:t>
            </w:r>
          </w:p>
        </w:tc>
        <w:tc>
          <w:tcPr>
            <w:tcW w:w="873" w:type="pct"/>
            <w:vMerge w:val="restart"/>
            <w:vAlign w:val="center"/>
          </w:tcPr>
          <w:p w14:paraId="49C61BC1" w14:textId="77777777" w:rsidR="00A2516D" w:rsidRPr="00FC5F62" w:rsidRDefault="00A2516D" w:rsidP="0099506C">
            <w:pPr>
              <w:pStyle w:val="TAC"/>
            </w:pPr>
            <w:r w:rsidRPr="00FC5F62">
              <w:t>Pose</w:t>
            </w:r>
          </w:p>
        </w:tc>
        <w:tc>
          <w:tcPr>
            <w:tcW w:w="395" w:type="pct"/>
            <w:vMerge w:val="restart"/>
            <w:vAlign w:val="center"/>
          </w:tcPr>
          <w:p w14:paraId="50239E51" w14:textId="77777777" w:rsidR="00A2516D" w:rsidRPr="00FC5F62" w:rsidRDefault="00A2516D" w:rsidP="0099506C">
            <w:pPr>
              <w:pStyle w:val="TAC"/>
            </w:pPr>
            <w:r w:rsidRPr="00FC5F62">
              <w:t>10</w:t>
            </w:r>
          </w:p>
        </w:tc>
        <w:tc>
          <w:tcPr>
            <w:tcW w:w="592" w:type="pct"/>
            <w:vMerge w:val="restart"/>
            <w:vAlign w:val="center"/>
          </w:tcPr>
          <w:p w14:paraId="017D7627" w14:textId="77777777" w:rsidR="00A2516D" w:rsidRPr="00FC5F62" w:rsidRDefault="00A2516D" w:rsidP="0099506C">
            <w:pPr>
              <w:pStyle w:val="TAC"/>
            </w:pPr>
            <w:r w:rsidRPr="00FC5F62">
              <w:t>-139.45</w:t>
            </w:r>
          </w:p>
        </w:tc>
        <w:tc>
          <w:tcPr>
            <w:tcW w:w="718" w:type="pct"/>
            <w:vAlign w:val="center"/>
          </w:tcPr>
          <w:p w14:paraId="452A58C9" w14:textId="77777777" w:rsidR="00A2516D" w:rsidRPr="008C3AB0" w:rsidRDefault="00A2516D" w:rsidP="0099506C">
            <w:pPr>
              <w:pStyle w:val="TAC"/>
            </w:pPr>
            <w:r w:rsidRPr="008C3AB0">
              <w:t xml:space="preserve">-137.81 </w:t>
            </w:r>
          </w:p>
        </w:tc>
      </w:tr>
      <w:tr w:rsidR="00A2516D" w:rsidRPr="008C3AB0" w14:paraId="28DBC3EE" w14:textId="77777777" w:rsidTr="0099506C">
        <w:tc>
          <w:tcPr>
            <w:tcW w:w="550" w:type="pct"/>
            <w:vMerge/>
            <w:vAlign w:val="center"/>
          </w:tcPr>
          <w:p w14:paraId="13584A7E" w14:textId="77777777" w:rsidR="00A2516D" w:rsidRPr="008C3AB0" w:rsidRDefault="00A2516D" w:rsidP="0099506C">
            <w:pPr>
              <w:pStyle w:val="TAC"/>
            </w:pPr>
          </w:p>
        </w:tc>
        <w:tc>
          <w:tcPr>
            <w:tcW w:w="873" w:type="pct"/>
            <w:vMerge/>
            <w:vAlign w:val="center"/>
          </w:tcPr>
          <w:p w14:paraId="3D2E826A" w14:textId="77777777" w:rsidR="00A2516D" w:rsidRPr="00FC5F62" w:rsidRDefault="00A2516D" w:rsidP="0099506C">
            <w:pPr>
              <w:pStyle w:val="TAC"/>
            </w:pPr>
          </w:p>
        </w:tc>
        <w:tc>
          <w:tcPr>
            <w:tcW w:w="395" w:type="pct"/>
            <w:vMerge/>
            <w:vAlign w:val="center"/>
          </w:tcPr>
          <w:p w14:paraId="3C4DF0A7" w14:textId="77777777" w:rsidR="00A2516D" w:rsidRPr="00FC5F62" w:rsidRDefault="00A2516D" w:rsidP="0099506C">
            <w:pPr>
              <w:pStyle w:val="TAC"/>
            </w:pPr>
          </w:p>
        </w:tc>
        <w:tc>
          <w:tcPr>
            <w:tcW w:w="592" w:type="pct"/>
            <w:vMerge/>
            <w:vAlign w:val="center"/>
          </w:tcPr>
          <w:p w14:paraId="15160FD6" w14:textId="77777777" w:rsidR="00A2516D" w:rsidRPr="00FC5F62" w:rsidRDefault="00A2516D" w:rsidP="0099506C">
            <w:pPr>
              <w:pStyle w:val="TAC"/>
            </w:pPr>
          </w:p>
        </w:tc>
        <w:tc>
          <w:tcPr>
            <w:tcW w:w="718" w:type="pct"/>
            <w:vAlign w:val="center"/>
          </w:tcPr>
          <w:p w14:paraId="0A6A3E11" w14:textId="77777777" w:rsidR="00A2516D" w:rsidRPr="008C3AB0" w:rsidRDefault="00A2516D" w:rsidP="0099506C">
            <w:pPr>
              <w:pStyle w:val="TAC"/>
            </w:pPr>
            <w:r w:rsidRPr="008C3AB0">
              <w:t>-139.8</w:t>
            </w:r>
          </w:p>
        </w:tc>
      </w:tr>
      <w:tr w:rsidR="00A2516D" w:rsidRPr="008C3AB0" w14:paraId="5D0D2BE4" w14:textId="77777777" w:rsidTr="0099506C">
        <w:tc>
          <w:tcPr>
            <w:tcW w:w="550" w:type="pct"/>
            <w:vMerge/>
            <w:vAlign w:val="center"/>
          </w:tcPr>
          <w:p w14:paraId="11F84C51" w14:textId="77777777" w:rsidR="00A2516D" w:rsidRPr="008C3AB0" w:rsidRDefault="00A2516D" w:rsidP="0099506C">
            <w:pPr>
              <w:pStyle w:val="TAC"/>
            </w:pPr>
          </w:p>
        </w:tc>
        <w:tc>
          <w:tcPr>
            <w:tcW w:w="873" w:type="pct"/>
            <w:vMerge/>
            <w:vAlign w:val="center"/>
          </w:tcPr>
          <w:p w14:paraId="7D948482" w14:textId="77777777" w:rsidR="00A2516D" w:rsidRPr="00FC5F62" w:rsidRDefault="00A2516D" w:rsidP="0099506C">
            <w:pPr>
              <w:pStyle w:val="TAC"/>
            </w:pPr>
          </w:p>
        </w:tc>
        <w:tc>
          <w:tcPr>
            <w:tcW w:w="395" w:type="pct"/>
            <w:vMerge/>
            <w:vAlign w:val="center"/>
          </w:tcPr>
          <w:p w14:paraId="45AC5B33" w14:textId="77777777" w:rsidR="00A2516D" w:rsidRPr="00FC5F62" w:rsidRDefault="00A2516D" w:rsidP="0099506C">
            <w:pPr>
              <w:pStyle w:val="TAC"/>
            </w:pPr>
          </w:p>
        </w:tc>
        <w:tc>
          <w:tcPr>
            <w:tcW w:w="592" w:type="pct"/>
            <w:vMerge/>
            <w:vAlign w:val="center"/>
          </w:tcPr>
          <w:p w14:paraId="003383A1" w14:textId="77777777" w:rsidR="00A2516D" w:rsidRPr="00FC5F62" w:rsidRDefault="00A2516D" w:rsidP="0099506C">
            <w:pPr>
              <w:pStyle w:val="TAC"/>
            </w:pPr>
          </w:p>
        </w:tc>
        <w:tc>
          <w:tcPr>
            <w:tcW w:w="718" w:type="pct"/>
            <w:vAlign w:val="center"/>
          </w:tcPr>
          <w:p w14:paraId="534D71A2" w14:textId="77777777" w:rsidR="00A2516D" w:rsidRPr="008C3AB0" w:rsidRDefault="00A2516D" w:rsidP="0099506C">
            <w:pPr>
              <w:pStyle w:val="TAC"/>
            </w:pPr>
            <w:r w:rsidRPr="008C3AB0">
              <w:t>-140.5</w:t>
            </w:r>
          </w:p>
        </w:tc>
      </w:tr>
      <w:tr w:rsidR="00A2516D" w:rsidRPr="008C3AB0" w14:paraId="02F178DD" w14:textId="77777777" w:rsidTr="0099506C">
        <w:tc>
          <w:tcPr>
            <w:tcW w:w="550" w:type="pct"/>
            <w:vMerge/>
            <w:vAlign w:val="center"/>
          </w:tcPr>
          <w:p w14:paraId="5D59C276" w14:textId="77777777" w:rsidR="00A2516D" w:rsidRPr="008C3AB0" w:rsidRDefault="00A2516D" w:rsidP="0099506C">
            <w:pPr>
              <w:pStyle w:val="TAC"/>
            </w:pPr>
          </w:p>
        </w:tc>
        <w:tc>
          <w:tcPr>
            <w:tcW w:w="873" w:type="pct"/>
            <w:vMerge w:val="restart"/>
            <w:vAlign w:val="center"/>
          </w:tcPr>
          <w:p w14:paraId="578613A4" w14:textId="77777777" w:rsidR="00A2516D" w:rsidRPr="00FC5F62" w:rsidRDefault="00A2516D" w:rsidP="0099506C">
            <w:pPr>
              <w:pStyle w:val="TAC"/>
            </w:pPr>
            <w:r w:rsidRPr="00FC5F62">
              <w:t>AR 1 stream</w:t>
            </w:r>
          </w:p>
        </w:tc>
        <w:tc>
          <w:tcPr>
            <w:tcW w:w="395" w:type="pct"/>
            <w:vMerge w:val="restart"/>
            <w:vAlign w:val="center"/>
          </w:tcPr>
          <w:p w14:paraId="4DAC4E33" w14:textId="77777777" w:rsidR="00A2516D" w:rsidRPr="00FC5F62" w:rsidRDefault="00A2516D" w:rsidP="0099506C">
            <w:pPr>
              <w:pStyle w:val="TAC"/>
            </w:pPr>
            <w:r w:rsidRPr="00FC5F62">
              <w:t>30</w:t>
            </w:r>
          </w:p>
        </w:tc>
        <w:tc>
          <w:tcPr>
            <w:tcW w:w="592" w:type="pct"/>
            <w:vMerge w:val="restart"/>
            <w:vAlign w:val="center"/>
          </w:tcPr>
          <w:p w14:paraId="6640C946" w14:textId="77777777" w:rsidR="00A2516D" w:rsidRPr="00FC5F62" w:rsidRDefault="00A2516D" w:rsidP="0099506C">
            <w:pPr>
              <w:pStyle w:val="TAC"/>
            </w:pPr>
            <w:r w:rsidRPr="00FC5F62">
              <w:t>-120.01</w:t>
            </w:r>
          </w:p>
        </w:tc>
        <w:tc>
          <w:tcPr>
            <w:tcW w:w="718" w:type="pct"/>
            <w:vAlign w:val="center"/>
          </w:tcPr>
          <w:p w14:paraId="5E767EF5" w14:textId="77777777" w:rsidR="00A2516D" w:rsidRPr="008C3AB0" w:rsidRDefault="00A2516D" w:rsidP="0099506C">
            <w:pPr>
              <w:pStyle w:val="TAC"/>
            </w:pPr>
            <w:r w:rsidRPr="008C3AB0">
              <w:t>-122.5</w:t>
            </w:r>
          </w:p>
        </w:tc>
      </w:tr>
      <w:tr w:rsidR="00A2516D" w:rsidRPr="008C3AB0" w14:paraId="0BB9060E" w14:textId="77777777" w:rsidTr="0099506C">
        <w:tc>
          <w:tcPr>
            <w:tcW w:w="550" w:type="pct"/>
            <w:vMerge/>
            <w:vAlign w:val="center"/>
          </w:tcPr>
          <w:p w14:paraId="04B6736E" w14:textId="77777777" w:rsidR="00A2516D" w:rsidRPr="008C3AB0" w:rsidRDefault="00A2516D" w:rsidP="0099506C">
            <w:pPr>
              <w:pStyle w:val="TAC"/>
            </w:pPr>
          </w:p>
        </w:tc>
        <w:tc>
          <w:tcPr>
            <w:tcW w:w="873" w:type="pct"/>
            <w:vMerge/>
            <w:vAlign w:val="center"/>
          </w:tcPr>
          <w:p w14:paraId="6676FED4" w14:textId="77777777" w:rsidR="00A2516D" w:rsidRPr="00FC5F62" w:rsidRDefault="00A2516D" w:rsidP="0099506C">
            <w:pPr>
              <w:pStyle w:val="TAC"/>
            </w:pPr>
          </w:p>
        </w:tc>
        <w:tc>
          <w:tcPr>
            <w:tcW w:w="395" w:type="pct"/>
            <w:vMerge/>
            <w:vAlign w:val="center"/>
          </w:tcPr>
          <w:p w14:paraId="7E1B00DD" w14:textId="77777777" w:rsidR="00A2516D" w:rsidRPr="00FC5F62" w:rsidRDefault="00A2516D" w:rsidP="0099506C">
            <w:pPr>
              <w:pStyle w:val="TAC"/>
            </w:pPr>
          </w:p>
        </w:tc>
        <w:tc>
          <w:tcPr>
            <w:tcW w:w="592" w:type="pct"/>
            <w:vMerge/>
            <w:vAlign w:val="center"/>
          </w:tcPr>
          <w:p w14:paraId="6CFD2AD9" w14:textId="77777777" w:rsidR="00A2516D" w:rsidRPr="00FC5F62" w:rsidRDefault="00A2516D" w:rsidP="0099506C">
            <w:pPr>
              <w:pStyle w:val="TAC"/>
            </w:pPr>
          </w:p>
        </w:tc>
        <w:tc>
          <w:tcPr>
            <w:tcW w:w="718" w:type="pct"/>
            <w:vAlign w:val="center"/>
          </w:tcPr>
          <w:p w14:paraId="4761BDBE" w14:textId="77777777" w:rsidR="00A2516D" w:rsidRPr="008C3AB0" w:rsidRDefault="00A2516D" w:rsidP="0099506C">
            <w:pPr>
              <w:pStyle w:val="TAC"/>
            </w:pPr>
            <w:r w:rsidRPr="008C3AB0">
              <w:t>-126.39</w:t>
            </w:r>
          </w:p>
        </w:tc>
      </w:tr>
      <w:tr w:rsidR="00A2516D" w:rsidRPr="008C3AB0" w14:paraId="765E45D5" w14:textId="77777777" w:rsidTr="0099506C">
        <w:tc>
          <w:tcPr>
            <w:tcW w:w="550" w:type="pct"/>
            <w:vMerge/>
            <w:vAlign w:val="center"/>
          </w:tcPr>
          <w:p w14:paraId="542A0D5E" w14:textId="77777777" w:rsidR="00A2516D" w:rsidRPr="008C3AB0" w:rsidRDefault="00A2516D" w:rsidP="0099506C">
            <w:pPr>
              <w:pStyle w:val="TAC"/>
            </w:pPr>
          </w:p>
        </w:tc>
        <w:tc>
          <w:tcPr>
            <w:tcW w:w="873" w:type="pct"/>
            <w:vMerge/>
            <w:vAlign w:val="center"/>
          </w:tcPr>
          <w:p w14:paraId="6C4FB785" w14:textId="77777777" w:rsidR="00A2516D" w:rsidRPr="00FC5F62" w:rsidRDefault="00A2516D" w:rsidP="0099506C">
            <w:pPr>
              <w:pStyle w:val="TAC"/>
            </w:pPr>
          </w:p>
        </w:tc>
        <w:tc>
          <w:tcPr>
            <w:tcW w:w="395" w:type="pct"/>
            <w:vMerge/>
            <w:vAlign w:val="center"/>
          </w:tcPr>
          <w:p w14:paraId="49406A7E" w14:textId="77777777" w:rsidR="00A2516D" w:rsidRPr="00FC5F62" w:rsidRDefault="00A2516D" w:rsidP="0099506C">
            <w:pPr>
              <w:pStyle w:val="TAC"/>
            </w:pPr>
          </w:p>
        </w:tc>
        <w:tc>
          <w:tcPr>
            <w:tcW w:w="592" w:type="pct"/>
            <w:vMerge/>
            <w:vAlign w:val="center"/>
          </w:tcPr>
          <w:p w14:paraId="4742434F" w14:textId="77777777" w:rsidR="00A2516D" w:rsidRPr="00FC5F62" w:rsidRDefault="00A2516D" w:rsidP="0099506C">
            <w:pPr>
              <w:pStyle w:val="TAC"/>
            </w:pPr>
          </w:p>
        </w:tc>
        <w:tc>
          <w:tcPr>
            <w:tcW w:w="718" w:type="pct"/>
            <w:vAlign w:val="center"/>
          </w:tcPr>
          <w:p w14:paraId="541CF7E1" w14:textId="77777777" w:rsidR="00A2516D" w:rsidRPr="008C3AB0" w:rsidRDefault="00A2516D" w:rsidP="0099506C">
            <w:pPr>
              <w:pStyle w:val="TAC"/>
            </w:pPr>
            <w:r w:rsidRPr="008C3AB0">
              <w:t>-111.13</w:t>
            </w:r>
          </w:p>
        </w:tc>
      </w:tr>
      <w:tr w:rsidR="00A2516D" w:rsidRPr="008C3AB0" w14:paraId="4CD934CC" w14:textId="77777777" w:rsidTr="0099506C">
        <w:tc>
          <w:tcPr>
            <w:tcW w:w="550" w:type="pct"/>
            <w:vMerge/>
            <w:vAlign w:val="center"/>
          </w:tcPr>
          <w:p w14:paraId="19A9E714" w14:textId="77777777" w:rsidR="00A2516D" w:rsidRPr="008C3AB0" w:rsidRDefault="00A2516D" w:rsidP="0099506C">
            <w:pPr>
              <w:pStyle w:val="TAC"/>
            </w:pPr>
          </w:p>
        </w:tc>
        <w:tc>
          <w:tcPr>
            <w:tcW w:w="873" w:type="pct"/>
            <w:vAlign w:val="center"/>
          </w:tcPr>
          <w:p w14:paraId="2612B6EB" w14:textId="77777777" w:rsidR="00A2516D" w:rsidRPr="00FC5F62" w:rsidRDefault="00A2516D" w:rsidP="0099506C">
            <w:pPr>
              <w:pStyle w:val="TAC"/>
            </w:pPr>
            <w:r w:rsidRPr="00FC5F62">
              <w:t>AR 2 stream</w:t>
            </w:r>
          </w:p>
        </w:tc>
        <w:tc>
          <w:tcPr>
            <w:tcW w:w="395" w:type="pct"/>
            <w:vAlign w:val="center"/>
          </w:tcPr>
          <w:p w14:paraId="3700283E" w14:textId="77777777" w:rsidR="00A2516D" w:rsidRPr="00FC5F62" w:rsidRDefault="00A2516D" w:rsidP="0099506C">
            <w:pPr>
              <w:pStyle w:val="TAC"/>
            </w:pPr>
            <w:r w:rsidRPr="00FC5F62">
              <w:t>10,30</w:t>
            </w:r>
          </w:p>
        </w:tc>
        <w:tc>
          <w:tcPr>
            <w:tcW w:w="592" w:type="pct"/>
            <w:vAlign w:val="center"/>
          </w:tcPr>
          <w:p w14:paraId="1C14A852" w14:textId="77777777" w:rsidR="00A2516D" w:rsidRPr="00FC5F62" w:rsidRDefault="00A2516D" w:rsidP="0099506C">
            <w:pPr>
              <w:pStyle w:val="TAC"/>
            </w:pPr>
            <w:r w:rsidRPr="00FC5F62">
              <w:t>-121.7</w:t>
            </w:r>
          </w:p>
        </w:tc>
        <w:tc>
          <w:tcPr>
            <w:tcW w:w="718" w:type="pct"/>
            <w:vAlign w:val="center"/>
          </w:tcPr>
          <w:p w14:paraId="5F8A0470" w14:textId="77777777" w:rsidR="00A2516D" w:rsidRPr="008C3AB0" w:rsidRDefault="00A2516D" w:rsidP="0099506C">
            <w:pPr>
              <w:pStyle w:val="TAC"/>
            </w:pPr>
            <w:r w:rsidRPr="008C3AB0">
              <w:t>-121.7</w:t>
            </w:r>
          </w:p>
        </w:tc>
      </w:tr>
    </w:tbl>
    <w:p w14:paraId="0DD6C412" w14:textId="77777777" w:rsidR="00A2516D" w:rsidRDefault="00A2516D" w:rsidP="0098577B">
      <w:pPr>
        <w:rPr>
          <w:lang w:eastAsia="zh-CN"/>
        </w:rPr>
      </w:pPr>
    </w:p>
    <w:p w14:paraId="1A60F2EE" w14:textId="77777777" w:rsidR="00466DE9" w:rsidRPr="005A29E6" w:rsidRDefault="00EE7B97" w:rsidP="0098577B">
      <w:pPr>
        <w:rPr>
          <w:sz w:val="22"/>
          <w:szCs w:val="22"/>
          <w:lang w:eastAsia="zh-CN"/>
        </w:rPr>
      </w:pPr>
      <w:r w:rsidRPr="005A29E6">
        <w:rPr>
          <w:sz w:val="22"/>
          <w:szCs w:val="22"/>
          <w:lang w:eastAsia="zh-CN"/>
        </w:rPr>
        <w:t xml:space="preserve">The evaluation results </w:t>
      </w:r>
      <w:r w:rsidR="005676D3" w:rsidRPr="005A29E6">
        <w:rPr>
          <w:sz w:val="22"/>
          <w:szCs w:val="22"/>
          <w:lang w:eastAsia="zh-CN"/>
        </w:rPr>
        <w:t xml:space="preserve">reveal there is a difference in the coupling gain requirements for DL and UL, and UL is short by 15 dB (Methodology 1) or 24 dB (Methodology 2) for AR. Only for a very special case of VR, where pose/control at low data throughput is generated in uplink and there is no video stream or audio/data streams in uplink, the gap is smaller, yet is still roughly 6 dB. </w:t>
      </w:r>
    </w:p>
    <w:p w14:paraId="033E327F" w14:textId="77777777" w:rsidR="00466DE9" w:rsidRPr="005A29E6" w:rsidRDefault="00466DE9" w:rsidP="0098577B">
      <w:pPr>
        <w:rPr>
          <w:sz w:val="22"/>
          <w:szCs w:val="22"/>
          <w:lang w:eastAsia="zh-CN"/>
        </w:rPr>
      </w:pPr>
    </w:p>
    <w:p w14:paraId="464C1E57" w14:textId="359C3927" w:rsidR="00EE7B97" w:rsidRPr="005A29E6" w:rsidRDefault="00466DE9" w:rsidP="0098577B">
      <w:pPr>
        <w:rPr>
          <w:sz w:val="22"/>
          <w:szCs w:val="22"/>
          <w:lang w:eastAsia="zh-CN"/>
        </w:rPr>
      </w:pPr>
      <w:r w:rsidRPr="005A29E6">
        <w:rPr>
          <w:sz w:val="22"/>
          <w:szCs w:val="22"/>
          <w:lang w:eastAsia="zh-CN"/>
        </w:rPr>
        <w:t xml:space="preserve">Of course, to provide satisfactory XR service, both uplink and downlink need to work, and the number of XR devices supported in a network is ultimately decided by the more stringent requirement between DL and UL. </w:t>
      </w:r>
      <w:r w:rsidR="00B41C87">
        <w:rPr>
          <w:sz w:val="22"/>
          <w:szCs w:val="22"/>
          <w:lang w:eastAsia="zh-CN"/>
        </w:rPr>
        <w:t>Based on the evaluation results, we have the following observations.</w:t>
      </w:r>
    </w:p>
    <w:p w14:paraId="2B101443" w14:textId="77777777" w:rsidR="00B41C87" w:rsidRDefault="00B41C87" w:rsidP="0098577B">
      <w:pPr>
        <w:rPr>
          <w:sz w:val="22"/>
          <w:szCs w:val="22"/>
          <w:lang w:eastAsia="zh-CN"/>
        </w:rPr>
      </w:pPr>
    </w:p>
    <w:p w14:paraId="0EF4FCE8" w14:textId="22E628A1" w:rsidR="002D51F1" w:rsidRPr="00B41C87" w:rsidRDefault="00412B34" w:rsidP="0098577B">
      <w:pPr>
        <w:rPr>
          <w:b/>
          <w:bCs/>
          <w:sz w:val="22"/>
          <w:szCs w:val="22"/>
          <w:lang w:eastAsia="zh-CN"/>
        </w:rPr>
      </w:pPr>
      <w:r w:rsidRPr="00412B34">
        <w:rPr>
          <w:b/>
          <w:bCs/>
          <w:sz w:val="22"/>
          <w:szCs w:val="22"/>
          <w:lang w:eastAsia="zh-CN"/>
        </w:rPr>
        <w:t>O</w:t>
      </w:r>
      <w:r w:rsidR="00466DE9" w:rsidRPr="00412B34">
        <w:rPr>
          <w:b/>
          <w:bCs/>
          <w:sz w:val="22"/>
          <w:szCs w:val="22"/>
          <w:lang w:eastAsia="zh-CN"/>
        </w:rPr>
        <w:t>bservation</w:t>
      </w:r>
      <w:r>
        <w:rPr>
          <w:b/>
          <w:bCs/>
          <w:sz w:val="22"/>
          <w:szCs w:val="22"/>
          <w:lang w:eastAsia="zh-CN"/>
        </w:rPr>
        <w:t xml:space="preserve"> </w:t>
      </w:r>
      <w:r w:rsidR="002920B0">
        <w:rPr>
          <w:b/>
          <w:bCs/>
          <w:sz w:val="22"/>
          <w:szCs w:val="22"/>
          <w:lang w:eastAsia="zh-CN"/>
        </w:rPr>
        <w:t>2</w:t>
      </w:r>
      <w:r w:rsidR="00466DE9" w:rsidRPr="00412B34">
        <w:rPr>
          <w:b/>
          <w:bCs/>
          <w:sz w:val="22"/>
          <w:szCs w:val="22"/>
          <w:lang w:eastAsia="zh-CN"/>
        </w:rPr>
        <w:t>:</w:t>
      </w:r>
    </w:p>
    <w:p w14:paraId="563D0AD5" w14:textId="056F04AA" w:rsidR="00BD174E" w:rsidRPr="005A29E6" w:rsidRDefault="002D51F1" w:rsidP="00BD174E">
      <w:pPr>
        <w:pStyle w:val="ListParagraph"/>
        <w:numPr>
          <w:ilvl w:val="0"/>
          <w:numId w:val="28"/>
        </w:numPr>
        <w:rPr>
          <w:rFonts w:ascii="Times New Roman" w:hAnsi="Times New Roman"/>
          <w:b/>
          <w:bCs/>
          <w:lang w:eastAsia="zh-CN"/>
        </w:rPr>
      </w:pPr>
      <w:r w:rsidRPr="005A29E6">
        <w:rPr>
          <w:rFonts w:ascii="Times New Roman" w:hAnsi="Times New Roman"/>
          <w:b/>
          <w:bCs/>
          <w:lang w:eastAsia="zh-CN"/>
        </w:rPr>
        <w:t xml:space="preserve">Uplink link budget is the bottleneck to achieve network capacity as quantified by satisfied </w:t>
      </w:r>
      <w:r w:rsidR="00963DC2">
        <w:rPr>
          <w:rFonts w:ascii="Times New Roman" w:hAnsi="Times New Roman"/>
          <w:b/>
          <w:bCs/>
          <w:lang w:eastAsia="zh-CN"/>
        </w:rPr>
        <w:t xml:space="preserve">XR </w:t>
      </w:r>
      <w:r w:rsidRPr="005A29E6">
        <w:rPr>
          <w:rFonts w:ascii="Times New Roman" w:hAnsi="Times New Roman"/>
          <w:b/>
          <w:bCs/>
          <w:lang w:eastAsia="zh-CN"/>
        </w:rPr>
        <w:t xml:space="preserve">UEs. </w:t>
      </w:r>
    </w:p>
    <w:p w14:paraId="284411F8" w14:textId="149E2423" w:rsidR="002D51F1" w:rsidRPr="005A29E6" w:rsidRDefault="00BD174E" w:rsidP="00BD174E">
      <w:pPr>
        <w:pStyle w:val="ListParagraph"/>
        <w:numPr>
          <w:ilvl w:val="0"/>
          <w:numId w:val="28"/>
        </w:numPr>
        <w:rPr>
          <w:rFonts w:ascii="Times New Roman" w:hAnsi="Times New Roman"/>
          <w:b/>
          <w:bCs/>
          <w:lang w:eastAsia="zh-CN"/>
        </w:rPr>
      </w:pPr>
      <w:r w:rsidRPr="005A29E6">
        <w:rPr>
          <w:rFonts w:ascii="Times New Roman" w:hAnsi="Times New Roman"/>
          <w:b/>
          <w:bCs/>
          <w:lang w:eastAsia="zh-CN"/>
        </w:rPr>
        <w:t>Often there is 15 dB to 24 dB difference in downlink link budget and uplink link budget requirements, in favor of the downlink.</w:t>
      </w:r>
    </w:p>
    <w:p w14:paraId="44854226" w14:textId="474778FB" w:rsidR="00FF17D2" w:rsidRPr="005A29E6" w:rsidRDefault="00FF17D2" w:rsidP="0098577B">
      <w:pPr>
        <w:rPr>
          <w:sz w:val="22"/>
          <w:szCs w:val="22"/>
          <w:lang w:eastAsia="zh-CN"/>
        </w:rPr>
      </w:pPr>
    </w:p>
    <w:p w14:paraId="1BF91279" w14:textId="58168BAA" w:rsidR="00FF17D2" w:rsidRDefault="00FF17D2" w:rsidP="0098577B">
      <w:pPr>
        <w:rPr>
          <w:b/>
          <w:bCs/>
          <w:sz w:val="22"/>
          <w:szCs w:val="22"/>
          <w:lang w:eastAsia="zh-CN"/>
        </w:rPr>
      </w:pPr>
      <w:r w:rsidRPr="00E75E6A">
        <w:rPr>
          <w:b/>
          <w:bCs/>
          <w:sz w:val="22"/>
          <w:szCs w:val="22"/>
          <w:lang w:eastAsia="zh-CN"/>
        </w:rPr>
        <w:t>Observation</w:t>
      </w:r>
      <w:r w:rsidR="00412B34">
        <w:rPr>
          <w:b/>
          <w:bCs/>
          <w:sz w:val="22"/>
          <w:szCs w:val="22"/>
          <w:lang w:eastAsia="zh-CN"/>
        </w:rPr>
        <w:t xml:space="preserve"> </w:t>
      </w:r>
      <w:r w:rsidR="002920B0">
        <w:rPr>
          <w:b/>
          <w:bCs/>
          <w:sz w:val="22"/>
          <w:szCs w:val="22"/>
          <w:lang w:eastAsia="zh-CN"/>
        </w:rPr>
        <w:t>3</w:t>
      </w:r>
      <w:r w:rsidRPr="00E75E6A">
        <w:rPr>
          <w:b/>
          <w:bCs/>
          <w:sz w:val="22"/>
          <w:szCs w:val="22"/>
          <w:lang w:eastAsia="zh-CN"/>
        </w:rPr>
        <w:t xml:space="preserve">: </w:t>
      </w:r>
      <w:r w:rsidR="00162116" w:rsidRPr="00E75E6A">
        <w:rPr>
          <w:b/>
          <w:bCs/>
          <w:sz w:val="22"/>
          <w:szCs w:val="22"/>
          <w:lang w:eastAsia="zh-CN"/>
        </w:rPr>
        <w:t>a large</w:t>
      </w:r>
      <w:r w:rsidR="000050F4" w:rsidRPr="00E75E6A">
        <w:rPr>
          <w:b/>
          <w:bCs/>
          <w:sz w:val="22"/>
          <w:szCs w:val="22"/>
          <w:lang w:eastAsia="zh-CN"/>
        </w:rPr>
        <w:t xml:space="preserve"> coverage </w:t>
      </w:r>
      <w:r w:rsidR="00162116" w:rsidRPr="00E75E6A">
        <w:rPr>
          <w:b/>
          <w:bCs/>
          <w:sz w:val="22"/>
          <w:szCs w:val="22"/>
          <w:lang w:eastAsia="zh-CN"/>
        </w:rPr>
        <w:t xml:space="preserve">in DL does not </w:t>
      </w:r>
      <w:r w:rsidR="00412B34">
        <w:rPr>
          <w:b/>
          <w:bCs/>
          <w:sz w:val="22"/>
          <w:szCs w:val="22"/>
          <w:lang w:eastAsia="zh-CN"/>
        </w:rPr>
        <w:t>help</w:t>
      </w:r>
      <w:r w:rsidR="00162116" w:rsidRPr="00E75E6A">
        <w:rPr>
          <w:b/>
          <w:bCs/>
          <w:sz w:val="22"/>
          <w:szCs w:val="22"/>
          <w:lang w:eastAsia="zh-CN"/>
        </w:rPr>
        <w:t xml:space="preserve"> to improve system capacity if uplink coverage is the limiting factor. </w:t>
      </w:r>
    </w:p>
    <w:p w14:paraId="0F143D62" w14:textId="1683A269" w:rsidR="00F12214" w:rsidRDefault="00F12214" w:rsidP="0098577B">
      <w:pPr>
        <w:rPr>
          <w:b/>
          <w:bCs/>
          <w:sz w:val="22"/>
          <w:szCs w:val="22"/>
          <w:lang w:eastAsia="zh-CN"/>
        </w:rPr>
      </w:pPr>
    </w:p>
    <w:p w14:paraId="52FA4666" w14:textId="73F8EE9E" w:rsidR="00F12214" w:rsidRDefault="00890025" w:rsidP="0098577B">
      <w:pPr>
        <w:rPr>
          <w:b/>
          <w:bCs/>
          <w:sz w:val="22"/>
          <w:szCs w:val="22"/>
          <w:lang w:eastAsia="zh-CN"/>
        </w:rPr>
      </w:pPr>
      <w:r>
        <w:rPr>
          <w:b/>
          <w:bCs/>
          <w:sz w:val="22"/>
          <w:szCs w:val="22"/>
          <w:lang w:eastAsia="zh-CN"/>
        </w:rPr>
        <w:t xml:space="preserve">Observation </w:t>
      </w:r>
      <w:r w:rsidR="002920B0">
        <w:rPr>
          <w:b/>
          <w:bCs/>
          <w:sz w:val="22"/>
          <w:szCs w:val="22"/>
          <w:lang w:eastAsia="zh-CN"/>
        </w:rPr>
        <w:t>4</w:t>
      </w:r>
      <w:r>
        <w:rPr>
          <w:b/>
          <w:bCs/>
          <w:sz w:val="22"/>
          <w:szCs w:val="22"/>
          <w:lang w:eastAsia="zh-CN"/>
        </w:rPr>
        <w:t>: using 2Rx instead of 4Rx does not degrade the coverage of XR applications.</w:t>
      </w:r>
    </w:p>
    <w:p w14:paraId="65CFF0E0" w14:textId="330FBD69" w:rsidR="0001560B" w:rsidRDefault="00347279" w:rsidP="0001560B">
      <w:pPr>
        <w:pStyle w:val="Heading1"/>
      </w:pPr>
      <w:r>
        <w:t>Discussion</w:t>
      </w:r>
    </w:p>
    <w:p w14:paraId="182646A8" w14:textId="5009A2F4" w:rsidR="0001560B" w:rsidRPr="00F13974" w:rsidRDefault="0008599C" w:rsidP="006B6660">
      <w:pPr>
        <w:rPr>
          <w:sz w:val="22"/>
          <w:szCs w:val="22"/>
          <w:lang w:eastAsia="zh-CN"/>
        </w:rPr>
      </w:pPr>
      <w:r w:rsidRPr="00F13974">
        <w:rPr>
          <w:sz w:val="22"/>
          <w:szCs w:val="22"/>
          <w:lang w:eastAsia="zh-CN"/>
        </w:rPr>
        <w:t>As a</w:t>
      </w:r>
      <w:r w:rsidR="008D779C" w:rsidRPr="00F13974">
        <w:rPr>
          <w:sz w:val="22"/>
          <w:szCs w:val="22"/>
          <w:lang w:eastAsia="zh-CN"/>
        </w:rPr>
        <w:t xml:space="preserve"> key aspect for the success of XR, we need to address the 4Rx issue in Rel-18. </w:t>
      </w:r>
      <w:r w:rsidR="00BF1BE5" w:rsidRPr="00F13974">
        <w:rPr>
          <w:sz w:val="22"/>
          <w:szCs w:val="22"/>
          <w:lang w:eastAsia="zh-CN"/>
        </w:rPr>
        <w:t xml:space="preserve"> </w:t>
      </w:r>
    </w:p>
    <w:p w14:paraId="0FEC5863" w14:textId="77777777" w:rsidR="006B6660" w:rsidRPr="00F13974" w:rsidRDefault="006B6660" w:rsidP="006B6660">
      <w:pPr>
        <w:rPr>
          <w:sz w:val="22"/>
          <w:szCs w:val="22"/>
          <w:lang w:eastAsia="zh-CN"/>
        </w:rPr>
      </w:pPr>
    </w:p>
    <w:p w14:paraId="2F364B22" w14:textId="12E103A0" w:rsidR="00BF1BE5" w:rsidRPr="00F13974" w:rsidRDefault="006B6660" w:rsidP="006B6660">
      <w:pPr>
        <w:rPr>
          <w:sz w:val="22"/>
          <w:szCs w:val="22"/>
          <w:lang w:eastAsia="zh-CN"/>
        </w:rPr>
      </w:pPr>
      <w:r w:rsidRPr="00F13974">
        <w:rPr>
          <w:sz w:val="22"/>
          <w:szCs w:val="22"/>
          <w:lang w:eastAsia="zh-CN"/>
        </w:rPr>
        <w:t xml:space="preserve">From the Rel-17 evaluation as discussed in previous sections, </w:t>
      </w:r>
      <w:r w:rsidR="00BF1BE5" w:rsidRPr="00F13974">
        <w:rPr>
          <w:sz w:val="22"/>
          <w:szCs w:val="22"/>
          <w:lang w:eastAsia="zh-CN"/>
        </w:rPr>
        <w:t xml:space="preserve">it is already established that 2Rx for XR devices won’t degrade coverage targeting XR applications or leads to the shrinkage of XR servable area. </w:t>
      </w:r>
    </w:p>
    <w:p w14:paraId="30DDD3A3" w14:textId="77777777" w:rsidR="006B6660" w:rsidRPr="00F13974" w:rsidRDefault="006B6660" w:rsidP="006B6660">
      <w:pPr>
        <w:rPr>
          <w:sz w:val="22"/>
          <w:szCs w:val="22"/>
          <w:lang w:eastAsia="zh-CN"/>
        </w:rPr>
      </w:pPr>
    </w:p>
    <w:p w14:paraId="490CDF11" w14:textId="77FB32CA" w:rsidR="006B6660" w:rsidRDefault="006B6660" w:rsidP="006B6660">
      <w:pPr>
        <w:rPr>
          <w:sz w:val="22"/>
          <w:szCs w:val="22"/>
          <w:lang w:eastAsia="zh-CN"/>
        </w:rPr>
      </w:pPr>
      <w:r w:rsidRPr="00F13974">
        <w:rPr>
          <w:sz w:val="22"/>
          <w:szCs w:val="22"/>
          <w:lang w:eastAsia="zh-CN"/>
        </w:rPr>
        <w:t xml:space="preserve">Then to enable the support of 2Rx for XR devices, the discussion can focus on methods to distinguish XR device from handheld UE. </w:t>
      </w:r>
      <w:r w:rsidR="00BF1BE5" w:rsidRPr="00F13974">
        <w:rPr>
          <w:sz w:val="22"/>
          <w:szCs w:val="22"/>
          <w:lang w:eastAsia="zh-CN"/>
        </w:rPr>
        <w:t>For that, the precedence established by vehicular UEs can be reused</w:t>
      </w:r>
      <w:r w:rsidR="00772542" w:rsidRPr="00F13974">
        <w:rPr>
          <w:sz w:val="22"/>
          <w:szCs w:val="22"/>
          <w:lang w:eastAsia="zh-CN"/>
        </w:rPr>
        <w:t xml:space="preserve"> </w:t>
      </w:r>
      <w:r w:rsidR="00772542" w:rsidRPr="00F13974">
        <w:rPr>
          <w:sz w:val="22"/>
          <w:szCs w:val="22"/>
          <w:lang w:eastAsia="zh-CN"/>
        </w:rPr>
        <w:fldChar w:fldCharType="begin"/>
      </w:r>
      <w:r w:rsidR="00772542" w:rsidRPr="00F13974">
        <w:rPr>
          <w:sz w:val="22"/>
          <w:szCs w:val="22"/>
          <w:lang w:eastAsia="zh-CN"/>
        </w:rPr>
        <w:instrText xml:space="preserve"> REF _Ref120809598 \r \h </w:instrText>
      </w:r>
      <w:r w:rsidR="00F13974">
        <w:rPr>
          <w:sz w:val="22"/>
          <w:szCs w:val="22"/>
          <w:lang w:eastAsia="zh-CN"/>
        </w:rPr>
        <w:instrText xml:space="preserve"> \* MERGEFORMAT </w:instrText>
      </w:r>
      <w:r w:rsidR="00772542" w:rsidRPr="00F13974">
        <w:rPr>
          <w:sz w:val="22"/>
          <w:szCs w:val="22"/>
          <w:lang w:eastAsia="zh-CN"/>
        </w:rPr>
      </w:r>
      <w:r w:rsidR="00772542" w:rsidRPr="00F13974">
        <w:rPr>
          <w:sz w:val="22"/>
          <w:szCs w:val="22"/>
          <w:lang w:eastAsia="zh-CN"/>
        </w:rPr>
        <w:fldChar w:fldCharType="separate"/>
      </w:r>
      <w:r w:rsidR="00772542" w:rsidRPr="00F13974">
        <w:rPr>
          <w:sz w:val="22"/>
          <w:szCs w:val="22"/>
          <w:lang w:eastAsia="zh-CN"/>
        </w:rPr>
        <w:t>[7]</w:t>
      </w:r>
      <w:r w:rsidR="00772542" w:rsidRPr="00F13974">
        <w:rPr>
          <w:sz w:val="22"/>
          <w:szCs w:val="22"/>
          <w:lang w:eastAsia="zh-CN"/>
        </w:rPr>
        <w:fldChar w:fldCharType="end"/>
      </w:r>
      <w:r w:rsidR="00986F0A" w:rsidRPr="00F13974">
        <w:rPr>
          <w:sz w:val="22"/>
          <w:szCs w:val="22"/>
          <w:lang w:eastAsia="zh-CN"/>
        </w:rPr>
        <w:fldChar w:fldCharType="begin"/>
      </w:r>
      <w:r w:rsidR="00986F0A" w:rsidRPr="00F13974">
        <w:rPr>
          <w:sz w:val="22"/>
          <w:szCs w:val="22"/>
          <w:lang w:eastAsia="zh-CN"/>
        </w:rPr>
        <w:instrText xml:space="preserve"> REF _Ref120811109 \r \h </w:instrText>
      </w:r>
      <w:r w:rsidR="00F13974">
        <w:rPr>
          <w:sz w:val="22"/>
          <w:szCs w:val="22"/>
          <w:lang w:eastAsia="zh-CN"/>
        </w:rPr>
        <w:instrText xml:space="preserve"> \* MERGEFORMAT </w:instrText>
      </w:r>
      <w:r w:rsidR="00986F0A" w:rsidRPr="00F13974">
        <w:rPr>
          <w:sz w:val="22"/>
          <w:szCs w:val="22"/>
          <w:lang w:eastAsia="zh-CN"/>
        </w:rPr>
      </w:r>
      <w:r w:rsidR="00986F0A" w:rsidRPr="00F13974">
        <w:rPr>
          <w:sz w:val="22"/>
          <w:szCs w:val="22"/>
          <w:lang w:eastAsia="zh-CN"/>
        </w:rPr>
        <w:fldChar w:fldCharType="separate"/>
      </w:r>
      <w:r w:rsidR="00986F0A" w:rsidRPr="00F13974">
        <w:rPr>
          <w:sz w:val="22"/>
          <w:szCs w:val="22"/>
          <w:lang w:eastAsia="zh-CN"/>
        </w:rPr>
        <w:t>[8]</w:t>
      </w:r>
      <w:r w:rsidR="00986F0A" w:rsidRPr="00F13974">
        <w:rPr>
          <w:sz w:val="22"/>
          <w:szCs w:val="22"/>
          <w:lang w:eastAsia="zh-CN"/>
        </w:rPr>
        <w:fldChar w:fldCharType="end"/>
      </w:r>
      <w:r w:rsidR="001678EA" w:rsidRPr="00F13974">
        <w:rPr>
          <w:sz w:val="22"/>
          <w:szCs w:val="22"/>
          <w:lang w:eastAsia="zh-CN"/>
        </w:rPr>
        <w:t>:</w:t>
      </w:r>
      <w:r w:rsidR="00FF0115" w:rsidRPr="00F13974">
        <w:rPr>
          <w:sz w:val="22"/>
          <w:szCs w:val="22"/>
          <w:lang w:eastAsia="zh-CN"/>
        </w:rPr>
        <w:t xml:space="preserve"> for </w:t>
      </w:r>
      <w:r w:rsidR="00FF0115" w:rsidRPr="00F13974">
        <w:rPr>
          <w:sz w:val="22"/>
          <w:szCs w:val="22"/>
          <w:lang w:eastAsia="zh-CN"/>
        </w:rPr>
        <w:lastRenderedPageBreak/>
        <w:t>example,</w:t>
      </w:r>
      <w:r w:rsidR="001678EA" w:rsidRPr="00F13974">
        <w:rPr>
          <w:sz w:val="22"/>
          <w:szCs w:val="22"/>
          <w:lang w:eastAsia="zh-CN"/>
        </w:rPr>
        <w:t xml:space="preserve"> through the use of </w:t>
      </w:r>
      <w:r w:rsidR="00772542" w:rsidRPr="00F13974">
        <w:rPr>
          <w:sz w:val="22"/>
          <w:szCs w:val="22"/>
          <w:lang w:eastAsia="zh-CN"/>
        </w:rPr>
        <w:t>SPID (Subscriber Profile Identifi</w:t>
      </w:r>
      <w:r w:rsidR="001678EA" w:rsidRPr="00F13974">
        <w:rPr>
          <w:sz w:val="22"/>
          <w:szCs w:val="22"/>
          <w:lang w:eastAsia="zh-CN"/>
        </w:rPr>
        <w:t>cation</w:t>
      </w:r>
      <w:r w:rsidR="00772542" w:rsidRPr="00F13974">
        <w:rPr>
          <w:sz w:val="22"/>
          <w:szCs w:val="22"/>
          <w:lang w:eastAsia="zh-CN"/>
        </w:rPr>
        <w:t>)</w:t>
      </w:r>
      <w:r w:rsidR="001678EA" w:rsidRPr="00F13974">
        <w:rPr>
          <w:sz w:val="22"/>
          <w:szCs w:val="22"/>
          <w:lang w:eastAsia="zh-CN"/>
        </w:rPr>
        <w:t xml:space="preserve">, operator can identify </w:t>
      </w:r>
      <w:r w:rsidR="00EE534C" w:rsidRPr="00F13974">
        <w:rPr>
          <w:sz w:val="22"/>
          <w:szCs w:val="22"/>
          <w:lang w:eastAsia="zh-CN"/>
        </w:rPr>
        <w:t>a</w:t>
      </w:r>
      <w:r w:rsidR="001678EA" w:rsidRPr="00F13974">
        <w:rPr>
          <w:sz w:val="22"/>
          <w:szCs w:val="22"/>
          <w:lang w:eastAsia="zh-CN"/>
        </w:rPr>
        <w:t xml:space="preserve"> 2Rx XR device, </w:t>
      </w:r>
      <w:r w:rsidR="00115B21" w:rsidRPr="00F13974">
        <w:rPr>
          <w:sz w:val="22"/>
          <w:szCs w:val="22"/>
          <w:lang w:eastAsia="zh-CN"/>
        </w:rPr>
        <w:t xml:space="preserve">and </w:t>
      </w:r>
      <w:r w:rsidR="001678EA" w:rsidRPr="00F13974">
        <w:rPr>
          <w:sz w:val="22"/>
          <w:szCs w:val="22"/>
          <w:lang w:eastAsia="zh-CN"/>
        </w:rPr>
        <w:t>authorize</w:t>
      </w:r>
      <w:r w:rsidR="00115B21" w:rsidRPr="00F13974">
        <w:rPr>
          <w:sz w:val="22"/>
          <w:szCs w:val="22"/>
          <w:lang w:eastAsia="zh-CN"/>
        </w:rPr>
        <w:t>/</w:t>
      </w:r>
      <w:r w:rsidR="001678EA" w:rsidRPr="00F13974">
        <w:rPr>
          <w:sz w:val="22"/>
          <w:szCs w:val="22"/>
          <w:lang w:eastAsia="zh-CN"/>
        </w:rPr>
        <w:t>perform service management</w:t>
      </w:r>
      <w:r w:rsidR="00EE534C" w:rsidRPr="00F13974">
        <w:rPr>
          <w:sz w:val="22"/>
          <w:szCs w:val="22"/>
          <w:lang w:eastAsia="zh-CN"/>
        </w:rPr>
        <w:t xml:space="preserve"> for the 2Rx XR device</w:t>
      </w:r>
      <w:r w:rsidR="001678EA" w:rsidRPr="00F13974">
        <w:rPr>
          <w:sz w:val="22"/>
          <w:szCs w:val="22"/>
          <w:lang w:eastAsia="zh-CN"/>
        </w:rPr>
        <w:t>.</w:t>
      </w:r>
    </w:p>
    <w:p w14:paraId="7AD8707B" w14:textId="5C601DB0" w:rsidR="0017581B" w:rsidRDefault="0017581B" w:rsidP="006B6660">
      <w:pPr>
        <w:rPr>
          <w:sz w:val="22"/>
          <w:szCs w:val="22"/>
          <w:lang w:eastAsia="zh-CN"/>
        </w:rPr>
      </w:pPr>
    </w:p>
    <w:p w14:paraId="2243666A" w14:textId="36B84F0D" w:rsidR="0017581B" w:rsidRDefault="0017581B" w:rsidP="006B6660">
      <w:pPr>
        <w:rPr>
          <w:sz w:val="22"/>
          <w:szCs w:val="22"/>
          <w:lang w:eastAsia="zh-CN"/>
        </w:rPr>
      </w:pPr>
      <w:r>
        <w:rPr>
          <w:sz w:val="22"/>
          <w:szCs w:val="22"/>
          <w:lang w:eastAsia="zh-CN"/>
        </w:rPr>
        <w:t>There were discussions on 2Rx for XR at RAN #98e, and a WF</w:t>
      </w:r>
      <w:r w:rsidR="00E01262">
        <w:rPr>
          <w:sz w:val="22"/>
          <w:szCs w:val="22"/>
          <w:lang w:eastAsia="zh-CN"/>
        </w:rPr>
        <w:t xml:space="preserve"> (RP-223504) </w:t>
      </w:r>
      <w:r>
        <w:rPr>
          <w:sz w:val="22"/>
          <w:szCs w:val="22"/>
          <w:lang w:eastAsia="zh-CN"/>
        </w:rPr>
        <w:t xml:space="preserve">was </w:t>
      </w:r>
      <w:r w:rsidR="00E013C8">
        <w:rPr>
          <w:sz w:val="22"/>
          <w:szCs w:val="22"/>
          <w:lang w:eastAsia="zh-CN"/>
        </w:rPr>
        <w:t>endorsed</w:t>
      </w:r>
      <w:r w:rsidR="00811E0E">
        <w:rPr>
          <w:sz w:val="22"/>
          <w:szCs w:val="22"/>
          <w:lang w:eastAsia="zh-CN"/>
        </w:rPr>
        <w:t>:</w:t>
      </w:r>
    </w:p>
    <w:p w14:paraId="7715D455" w14:textId="1B7FCB0D" w:rsidR="00811E0E" w:rsidRDefault="00811E0E" w:rsidP="006B6660">
      <w:pPr>
        <w:rPr>
          <w:sz w:val="22"/>
          <w:szCs w:val="22"/>
          <w:lang w:eastAsia="zh-CN"/>
        </w:rPr>
      </w:pPr>
    </w:p>
    <w:p w14:paraId="0DD67AA0" w14:textId="4959DA99" w:rsidR="006B6660" w:rsidRDefault="00811E0E" w:rsidP="006B6660">
      <w:pPr>
        <w:rPr>
          <w:sz w:val="22"/>
          <w:szCs w:val="22"/>
          <w:lang w:eastAsia="zh-CN"/>
        </w:rPr>
      </w:pPr>
      <w:r>
        <w:rPr>
          <w:noProof/>
        </w:rPr>
        <mc:AlternateContent>
          <mc:Choice Requires="wps">
            <w:drawing>
              <wp:anchor distT="0" distB="0" distL="114300" distR="114300" simplePos="0" relativeHeight="251677696" behindDoc="0" locked="0" layoutInCell="1" allowOverlap="1" wp14:anchorId="1723F4C7" wp14:editId="59723DEC">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D689C5" w14:textId="77777777" w:rsidR="00811E0E" w:rsidRPr="009A058C" w:rsidRDefault="00811E0E" w:rsidP="00811E0E">
                            <w:pPr>
                              <w:rPr>
                                <w:sz w:val="22"/>
                                <w:szCs w:val="22"/>
                                <w:lang w:eastAsia="zh-CN"/>
                              </w:rPr>
                            </w:pPr>
                            <w:r w:rsidRPr="009A058C">
                              <w:rPr>
                                <w:sz w:val="22"/>
                                <w:szCs w:val="22"/>
                                <w:lang w:eastAsia="zh-CN"/>
                              </w:rPr>
                              <w:t>Way Forward on 2Rx for XR</w:t>
                            </w:r>
                          </w:p>
                          <w:p w14:paraId="5C7025AE" w14:textId="77777777" w:rsidR="00811E0E" w:rsidRPr="009A058C" w:rsidRDefault="00811E0E" w:rsidP="00811E0E">
                            <w:pPr>
                              <w:rPr>
                                <w:sz w:val="22"/>
                                <w:szCs w:val="22"/>
                                <w:lang w:eastAsia="zh-CN"/>
                              </w:rPr>
                            </w:pPr>
                          </w:p>
                          <w:p w14:paraId="55625941" w14:textId="77777777" w:rsidR="00811E0E" w:rsidRPr="009A058C" w:rsidRDefault="00811E0E" w:rsidP="00811E0E">
                            <w:pPr>
                              <w:pStyle w:val="ListParagraph"/>
                              <w:numPr>
                                <w:ilvl w:val="0"/>
                                <w:numId w:val="44"/>
                              </w:numPr>
                              <w:rPr>
                                <w:rFonts w:ascii="Times New Roman" w:hAnsi="Times New Roman"/>
                                <w:lang w:eastAsia="zh-CN"/>
                              </w:rPr>
                            </w:pPr>
                            <w:r w:rsidRPr="009A058C">
                              <w:rPr>
                                <w:rFonts w:ascii="Times New Roman" w:hAnsi="Times New Roman"/>
                                <w:lang w:eastAsia="zh-CN"/>
                              </w:rPr>
                              <w:t>Keep the discussion in RAN plenary – no WG discussions!</w:t>
                            </w:r>
                          </w:p>
                          <w:p w14:paraId="3906F2AC" w14:textId="77777777" w:rsidR="00811E0E" w:rsidRPr="009A058C" w:rsidRDefault="00811E0E" w:rsidP="00811E0E">
                            <w:pPr>
                              <w:pStyle w:val="ListParagraph"/>
                              <w:numPr>
                                <w:ilvl w:val="0"/>
                                <w:numId w:val="44"/>
                              </w:numPr>
                              <w:rPr>
                                <w:rFonts w:ascii="Times New Roman" w:hAnsi="Times New Roman"/>
                                <w:lang w:eastAsia="zh-CN"/>
                              </w:rPr>
                            </w:pPr>
                            <w:r w:rsidRPr="009A058C">
                              <w:rPr>
                                <w:rFonts w:ascii="Times New Roman" w:hAnsi="Times New Roman"/>
                                <w:lang w:eastAsia="zh-CN"/>
                              </w:rPr>
                              <w:t>Allow companies more time to bilaterally and multilaterally discuss the key aspects until March, e.g.:</w:t>
                            </w:r>
                          </w:p>
                          <w:p w14:paraId="5A988514" w14:textId="77777777" w:rsidR="00811E0E" w:rsidRPr="009A058C" w:rsidRDefault="00811E0E" w:rsidP="00811E0E">
                            <w:pPr>
                              <w:pStyle w:val="ListParagraph"/>
                              <w:numPr>
                                <w:ilvl w:val="1"/>
                                <w:numId w:val="44"/>
                              </w:numPr>
                              <w:rPr>
                                <w:rFonts w:ascii="Times New Roman" w:hAnsi="Times New Roman"/>
                                <w:lang w:eastAsia="zh-CN"/>
                              </w:rPr>
                            </w:pPr>
                            <w:r w:rsidRPr="009A058C">
                              <w:rPr>
                                <w:rFonts w:ascii="Times New Roman" w:hAnsi="Times New Roman"/>
                                <w:lang w:eastAsia="zh-CN"/>
                              </w:rPr>
                              <w:t>What type of XR devices can have 2Rx relaxation, what are the exact physical (e.g form factor) limitations that make such a relaxation for these XR devices important?</w:t>
                            </w:r>
                          </w:p>
                          <w:p w14:paraId="28362CE1" w14:textId="77777777" w:rsidR="00811E0E" w:rsidRPr="009A058C" w:rsidRDefault="00811E0E" w:rsidP="00811E0E">
                            <w:pPr>
                              <w:pStyle w:val="ListParagraph"/>
                              <w:numPr>
                                <w:ilvl w:val="1"/>
                                <w:numId w:val="44"/>
                              </w:numPr>
                              <w:rPr>
                                <w:rFonts w:ascii="Times New Roman" w:hAnsi="Times New Roman"/>
                                <w:lang w:eastAsia="zh-CN"/>
                              </w:rPr>
                            </w:pPr>
                            <w:r w:rsidRPr="009A058C">
                              <w:rPr>
                                <w:rFonts w:ascii="Times New Roman" w:hAnsi="Times New Roman"/>
                                <w:lang w:eastAsia="zh-CN"/>
                              </w:rPr>
                              <w:t>How to identify these XR devices in the network?</w:t>
                            </w:r>
                          </w:p>
                          <w:p w14:paraId="41647AB2" w14:textId="70AF9ECC" w:rsidR="00811E0E" w:rsidRPr="009A058C" w:rsidRDefault="00811E0E" w:rsidP="00811E0E">
                            <w:pPr>
                              <w:pStyle w:val="ListParagraph"/>
                              <w:numPr>
                                <w:ilvl w:val="1"/>
                                <w:numId w:val="44"/>
                              </w:numPr>
                              <w:rPr>
                                <w:rFonts w:ascii="Times New Roman" w:hAnsi="Times New Roman"/>
                                <w:lang w:eastAsia="zh-CN"/>
                              </w:rPr>
                            </w:pPr>
                            <w:r w:rsidRPr="009A058C">
                              <w:rPr>
                                <w:rFonts w:ascii="Times New Roman" w:hAnsi="Times New Roman"/>
                                <w:lang w:eastAsia="zh-CN"/>
                              </w:rPr>
                              <w:t xml:space="preserve">How to prevent </w:t>
                            </w:r>
                            <w:r w:rsidR="00AE2F42" w:rsidRPr="009A058C">
                              <w:rPr>
                                <w:rFonts w:ascii="Times New Roman" w:hAnsi="Times New Roman"/>
                                <w:lang w:eastAsia="zh-CN"/>
                              </w:rPr>
                              <w:t>misuse</w:t>
                            </w:r>
                            <w:r w:rsidRPr="009A058C">
                              <w:rPr>
                                <w:rFonts w:ascii="Times New Roman" w:hAnsi="Times New Roman"/>
                                <w:lang w:eastAsia="zh-CN"/>
                              </w:rPr>
                              <w:t xml:space="preserve"> of the 2Rx relaxation by other devices (e.g. smartphones)?</w:t>
                            </w:r>
                          </w:p>
                          <w:p w14:paraId="46C3D907" w14:textId="77777777" w:rsidR="00811E0E" w:rsidRPr="009A058C" w:rsidRDefault="00811E0E" w:rsidP="00811E0E">
                            <w:pPr>
                              <w:pStyle w:val="ListParagraph"/>
                              <w:numPr>
                                <w:ilvl w:val="1"/>
                                <w:numId w:val="44"/>
                              </w:numPr>
                              <w:rPr>
                                <w:rFonts w:ascii="Times New Roman" w:hAnsi="Times New Roman"/>
                                <w:lang w:eastAsia="zh-CN"/>
                              </w:rPr>
                            </w:pPr>
                            <w:r w:rsidRPr="009A058C">
                              <w:rPr>
                                <w:rFonts w:ascii="Times New Roman" w:hAnsi="Times New Roman"/>
                                <w:lang w:eastAsia="zh-CN"/>
                              </w:rPr>
                              <w:t>Is any further relaxation foreseen to be needed for these devices, e.g. on BW?</w:t>
                            </w:r>
                          </w:p>
                          <w:p w14:paraId="6269BDA1" w14:textId="77777777" w:rsidR="00811E0E" w:rsidRPr="009A058C" w:rsidRDefault="00811E0E" w:rsidP="00811E0E">
                            <w:pPr>
                              <w:pStyle w:val="ListParagraph"/>
                              <w:numPr>
                                <w:ilvl w:val="1"/>
                                <w:numId w:val="44"/>
                              </w:numPr>
                              <w:rPr>
                                <w:rFonts w:ascii="Times New Roman" w:hAnsi="Times New Roman"/>
                                <w:lang w:eastAsia="zh-CN"/>
                              </w:rPr>
                            </w:pPr>
                            <w:r w:rsidRPr="009A058C">
                              <w:rPr>
                                <w:rFonts w:ascii="Times New Roman" w:hAnsi="Times New Roman"/>
                                <w:lang w:eastAsia="zh-CN"/>
                              </w:rPr>
                              <w:t>etc..</w:t>
                            </w:r>
                          </w:p>
                          <w:p w14:paraId="0D9CAC66" w14:textId="77777777" w:rsidR="00811E0E" w:rsidRPr="009A058C" w:rsidRDefault="00811E0E" w:rsidP="00811E0E">
                            <w:pPr>
                              <w:rPr>
                                <w:sz w:val="22"/>
                                <w:szCs w:val="22"/>
                                <w:lang w:eastAsia="zh-CN"/>
                              </w:rPr>
                            </w:pPr>
                          </w:p>
                          <w:p w14:paraId="4E8E6F8A" w14:textId="47019D8B" w:rsidR="00811E0E" w:rsidRPr="009A058C" w:rsidRDefault="00811E0E" w:rsidP="008A6F07">
                            <w:pPr>
                              <w:pStyle w:val="ListParagraph"/>
                              <w:numPr>
                                <w:ilvl w:val="0"/>
                                <w:numId w:val="44"/>
                              </w:numPr>
                              <w:rPr>
                                <w:rFonts w:ascii="Times New Roman" w:hAnsi="Times New Roman"/>
                              </w:rPr>
                            </w:pPr>
                            <w:r w:rsidRPr="009A058C">
                              <w:rPr>
                                <w:rFonts w:ascii="Times New Roman" w:hAnsi="Times New Roman"/>
                                <w:lang w:eastAsia="zh-CN"/>
                              </w:rPr>
                              <w:t xml:space="preserve">Come back at RAN#99 in March and try to define a way </w:t>
                            </w:r>
                            <w:r w:rsidR="00AE2F42" w:rsidRPr="009A058C">
                              <w:rPr>
                                <w:rFonts w:ascii="Times New Roman" w:hAnsi="Times New Roman"/>
                                <w:lang w:eastAsia="zh-CN"/>
                              </w:rPr>
                              <w:t>forward.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23F4C7" id="Text Box 10" o:spid="_x0000_s1030"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57D689C5" w14:textId="77777777" w:rsidR="00811E0E" w:rsidRPr="009A058C" w:rsidRDefault="00811E0E" w:rsidP="00811E0E">
                      <w:pPr>
                        <w:rPr>
                          <w:sz w:val="22"/>
                          <w:szCs w:val="22"/>
                          <w:lang w:eastAsia="zh-CN"/>
                        </w:rPr>
                      </w:pPr>
                      <w:r w:rsidRPr="009A058C">
                        <w:rPr>
                          <w:sz w:val="22"/>
                          <w:szCs w:val="22"/>
                          <w:lang w:eastAsia="zh-CN"/>
                        </w:rPr>
                        <w:t>Way Forward on 2Rx for XR</w:t>
                      </w:r>
                    </w:p>
                    <w:p w14:paraId="5C7025AE" w14:textId="77777777" w:rsidR="00811E0E" w:rsidRPr="009A058C" w:rsidRDefault="00811E0E" w:rsidP="00811E0E">
                      <w:pPr>
                        <w:rPr>
                          <w:sz w:val="22"/>
                          <w:szCs w:val="22"/>
                          <w:lang w:eastAsia="zh-CN"/>
                        </w:rPr>
                      </w:pPr>
                    </w:p>
                    <w:p w14:paraId="55625941" w14:textId="77777777" w:rsidR="00811E0E" w:rsidRPr="009A058C" w:rsidRDefault="00811E0E" w:rsidP="00811E0E">
                      <w:pPr>
                        <w:pStyle w:val="ListParagraph"/>
                        <w:numPr>
                          <w:ilvl w:val="0"/>
                          <w:numId w:val="44"/>
                        </w:numPr>
                        <w:rPr>
                          <w:rFonts w:ascii="Times New Roman" w:hAnsi="Times New Roman"/>
                          <w:lang w:eastAsia="zh-CN"/>
                        </w:rPr>
                      </w:pPr>
                      <w:r w:rsidRPr="009A058C">
                        <w:rPr>
                          <w:rFonts w:ascii="Times New Roman" w:hAnsi="Times New Roman"/>
                          <w:lang w:eastAsia="zh-CN"/>
                        </w:rPr>
                        <w:t>Keep the discussion in RAN plenary – no WG discussions!</w:t>
                      </w:r>
                    </w:p>
                    <w:p w14:paraId="3906F2AC" w14:textId="77777777" w:rsidR="00811E0E" w:rsidRPr="009A058C" w:rsidRDefault="00811E0E" w:rsidP="00811E0E">
                      <w:pPr>
                        <w:pStyle w:val="ListParagraph"/>
                        <w:numPr>
                          <w:ilvl w:val="0"/>
                          <w:numId w:val="44"/>
                        </w:numPr>
                        <w:rPr>
                          <w:rFonts w:ascii="Times New Roman" w:hAnsi="Times New Roman"/>
                          <w:lang w:eastAsia="zh-CN"/>
                        </w:rPr>
                      </w:pPr>
                      <w:r w:rsidRPr="009A058C">
                        <w:rPr>
                          <w:rFonts w:ascii="Times New Roman" w:hAnsi="Times New Roman"/>
                          <w:lang w:eastAsia="zh-CN"/>
                        </w:rPr>
                        <w:t>Allow companies more time to bilaterally and multilaterally discuss the key aspects until March, e.g.:</w:t>
                      </w:r>
                    </w:p>
                    <w:p w14:paraId="5A988514" w14:textId="77777777" w:rsidR="00811E0E" w:rsidRPr="009A058C" w:rsidRDefault="00811E0E" w:rsidP="00811E0E">
                      <w:pPr>
                        <w:pStyle w:val="ListParagraph"/>
                        <w:numPr>
                          <w:ilvl w:val="1"/>
                          <w:numId w:val="44"/>
                        </w:numPr>
                        <w:rPr>
                          <w:rFonts w:ascii="Times New Roman" w:hAnsi="Times New Roman"/>
                          <w:lang w:eastAsia="zh-CN"/>
                        </w:rPr>
                      </w:pPr>
                      <w:r w:rsidRPr="009A058C">
                        <w:rPr>
                          <w:rFonts w:ascii="Times New Roman" w:hAnsi="Times New Roman"/>
                          <w:lang w:eastAsia="zh-CN"/>
                        </w:rPr>
                        <w:t>What type of XR devices can have 2Rx relaxation, what are the exact physical (e.g form factor) limitations that make such a relaxation for these XR devices important?</w:t>
                      </w:r>
                    </w:p>
                    <w:p w14:paraId="28362CE1" w14:textId="77777777" w:rsidR="00811E0E" w:rsidRPr="009A058C" w:rsidRDefault="00811E0E" w:rsidP="00811E0E">
                      <w:pPr>
                        <w:pStyle w:val="ListParagraph"/>
                        <w:numPr>
                          <w:ilvl w:val="1"/>
                          <w:numId w:val="44"/>
                        </w:numPr>
                        <w:rPr>
                          <w:rFonts w:ascii="Times New Roman" w:hAnsi="Times New Roman"/>
                          <w:lang w:eastAsia="zh-CN"/>
                        </w:rPr>
                      </w:pPr>
                      <w:r w:rsidRPr="009A058C">
                        <w:rPr>
                          <w:rFonts w:ascii="Times New Roman" w:hAnsi="Times New Roman"/>
                          <w:lang w:eastAsia="zh-CN"/>
                        </w:rPr>
                        <w:t>How to identify these XR devices in the network?</w:t>
                      </w:r>
                    </w:p>
                    <w:p w14:paraId="41647AB2" w14:textId="70AF9ECC" w:rsidR="00811E0E" w:rsidRPr="009A058C" w:rsidRDefault="00811E0E" w:rsidP="00811E0E">
                      <w:pPr>
                        <w:pStyle w:val="ListParagraph"/>
                        <w:numPr>
                          <w:ilvl w:val="1"/>
                          <w:numId w:val="44"/>
                        </w:numPr>
                        <w:rPr>
                          <w:rFonts w:ascii="Times New Roman" w:hAnsi="Times New Roman"/>
                          <w:lang w:eastAsia="zh-CN"/>
                        </w:rPr>
                      </w:pPr>
                      <w:r w:rsidRPr="009A058C">
                        <w:rPr>
                          <w:rFonts w:ascii="Times New Roman" w:hAnsi="Times New Roman"/>
                          <w:lang w:eastAsia="zh-CN"/>
                        </w:rPr>
                        <w:t xml:space="preserve">How to prevent </w:t>
                      </w:r>
                      <w:r w:rsidR="00AE2F42" w:rsidRPr="009A058C">
                        <w:rPr>
                          <w:rFonts w:ascii="Times New Roman" w:hAnsi="Times New Roman"/>
                          <w:lang w:eastAsia="zh-CN"/>
                        </w:rPr>
                        <w:t>misuse</w:t>
                      </w:r>
                      <w:r w:rsidRPr="009A058C">
                        <w:rPr>
                          <w:rFonts w:ascii="Times New Roman" w:hAnsi="Times New Roman"/>
                          <w:lang w:eastAsia="zh-CN"/>
                        </w:rPr>
                        <w:t xml:space="preserve"> of the 2Rx relaxation by other devices (e.g. smartphones)?</w:t>
                      </w:r>
                    </w:p>
                    <w:p w14:paraId="46C3D907" w14:textId="77777777" w:rsidR="00811E0E" w:rsidRPr="009A058C" w:rsidRDefault="00811E0E" w:rsidP="00811E0E">
                      <w:pPr>
                        <w:pStyle w:val="ListParagraph"/>
                        <w:numPr>
                          <w:ilvl w:val="1"/>
                          <w:numId w:val="44"/>
                        </w:numPr>
                        <w:rPr>
                          <w:rFonts w:ascii="Times New Roman" w:hAnsi="Times New Roman"/>
                          <w:lang w:eastAsia="zh-CN"/>
                        </w:rPr>
                      </w:pPr>
                      <w:r w:rsidRPr="009A058C">
                        <w:rPr>
                          <w:rFonts w:ascii="Times New Roman" w:hAnsi="Times New Roman"/>
                          <w:lang w:eastAsia="zh-CN"/>
                        </w:rPr>
                        <w:t>Is any further relaxation foreseen to be needed for these devices, e.g. on BW?</w:t>
                      </w:r>
                    </w:p>
                    <w:p w14:paraId="6269BDA1" w14:textId="77777777" w:rsidR="00811E0E" w:rsidRPr="009A058C" w:rsidRDefault="00811E0E" w:rsidP="00811E0E">
                      <w:pPr>
                        <w:pStyle w:val="ListParagraph"/>
                        <w:numPr>
                          <w:ilvl w:val="1"/>
                          <w:numId w:val="44"/>
                        </w:numPr>
                        <w:rPr>
                          <w:rFonts w:ascii="Times New Roman" w:hAnsi="Times New Roman"/>
                          <w:lang w:eastAsia="zh-CN"/>
                        </w:rPr>
                      </w:pPr>
                      <w:r w:rsidRPr="009A058C">
                        <w:rPr>
                          <w:rFonts w:ascii="Times New Roman" w:hAnsi="Times New Roman"/>
                          <w:lang w:eastAsia="zh-CN"/>
                        </w:rPr>
                        <w:t>etc..</w:t>
                      </w:r>
                    </w:p>
                    <w:p w14:paraId="0D9CAC66" w14:textId="77777777" w:rsidR="00811E0E" w:rsidRPr="009A058C" w:rsidRDefault="00811E0E" w:rsidP="00811E0E">
                      <w:pPr>
                        <w:rPr>
                          <w:sz w:val="22"/>
                          <w:szCs w:val="22"/>
                          <w:lang w:eastAsia="zh-CN"/>
                        </w:rPr>
                      </w:pPr>
                    </w:p>
                    <w:p w14:paraId="4E8E6F8A" w14:textId="47019D8B" w:rsidR="00811E0E" w:rsidRPr="009A058C" w:rsidRDefault="00811E0E" w:rsidP="008A6F07">
                      <w:pPr>
                        <w:pStyle w:val="ListParagraph"/>
                        <w:numPr>
                          <w:ilvl w:val="0"/>
                          <w:numId w:val="44"/>
                        </w:numPr>
                        <w:rPr>
                          <w:rFonts w:ascii="Times New Roman" w:hAnsi="Times New Roman"/>
                        </w:rPr>
                      </w:pPr>
                      <w:r w:rsidRPr="009A058C">
                        <w:rPr>
                          <w:rFonts w:ascii="Times New Roman" w:hAnsi="Times New Roman"/>
                          <w:lang w:eastAsia="zh-CN"/>
                        </w:rPr>
                        <w:t xml:space="preserve">Come back at RAN#99 in March and try to define a way </w:t>
                      </w:r>
                      <w:r w:rsidR="00AE2F42" w:rsidRPr="009A058C">
                        <w:rPr>
                          <w:rFonts w:ascii="Times New Roman" w:hAnsi="Times New Roman"/>
                          <w:lang w:eastAsia="zh-CN"/>
                        </w:rPr>
                        <w:t>forward.</w:t>
                      </w:r>
                    </w:p>
                  </w:txbxContent>
                </v:textbox>
                <w10:wrap type="square"/>
              </v:shape>
            </w:pict>
          </mc:Fallback>
        </mc:AlternateContent>
      </w:r>
    </w:p>
    <w:p w14:paraId="47CC318D" w14:textId="678E8962" w:rsidR="003056F6" w:rsidRDefault="003056F6" w:rsidP="003056F6">
      <w:pPr>
        <w:rPr>
          <w:sz w:val="22"/>
          <w:szCs w:val="22"/>
          <w:lang w:eastAsia="zh-CN"/>
        </w:rPr>
      </w:pPr>
      <w:r>
        <w:rPr>
          <w:sz w:val="22"/>
          <w:szCs w:val="22"/>
          <w:lang w:eastAsia="zh-CN"/>
        </w:rPr>
        <w:t>In this contribution, we provide detail</w:t>
      </w:r>
      <w:r w:rsidR="00C6070B">
        <w:rPr>
          <w:sz w:val="22"/>
          <w:szCs w:val="22"/>
          <w:lang w:eastAsia="zh-CN"/>
        </w:rPr>
        <w:t>ed</w:t>
      </w:r>
      <w:r>
        <w:rPr>
          <w:sz w:val="22"/>
          <w:szCs w:val="22"/>
          <w:lang w:eastAsia="zh-CN"/>
        </w:rPr>
        <w:t xml:space="preserve"> views on all the issues</w:t>
      </w:r>
      <w:r w:rsidR="00707CA8">
        <w:rPr>
          <w:sz w:val="22"/>
          <w:szCs w:val="22"/>
          <w:lang w:eastAsia="zh-CN"/>
        </w:rPr>
        <w:t>/concerns</w:t>
      </w:r>
      <w:r>
        <w:rPr>
          <w:sz w:val="22"/>
          <w:szCs w:val="22"/>
          <w:lang w:eastAsia="zh-CN"/>
        </w:rPr>
        <w:t xml:space="preserve"> </w:t>
      </w:r>
      <w:r w:rsidR="00707CA8">
        <w:rPr>
          <w:sz w:val="22"/>
          <w:szCs w:val="22"/>
          <w:lang w:eastAsia="zh-CN"/>
        </w:rPr>
        <w:t>identified</w:t>
      </w:r>
      <w:r>
        <w:rPr>
          <w:sz w:val="22"/>
          <w:szCs w:val="22"/>
          <w:lang w:eastAsia="zh-CN"/>
        </w:rPr>
        <w:t xml:space="preserve"> during RAN#98</w:t>
      </w:r>
    </w:p>
    <w:tbl>
      <w:tblPr>
        <w:tblStyle w:val="TableGrid"/>
        <w:tblW w:w="0" w:type="auto"/>
        <w:tblLook w:val="04A0" w:firstRow="1" w:lastRow="0" w:firstColumn="1" w:lastColumn="0" w:noHBand="0" w:noVBand="1"/>
      </w:tblPr>
      <w:tblGrid>
        <w:gridCol w:w="9629"/>
      </w:tblGrid>
      <w:tr w:rsidR="00161AB1" w14:paraId="3F28B4D0" w14:textId="77777777" w:rsidTr="00161AB1">
        <w:tc>
          <w:tcPr>
            <w:tcW w:w="9629" w:type="dxa"/>
          </w:tcPr>
          <w:p w14:paraId="7D44C2E7" w14:textId="77777777" w:rsidR="00161AB1" w:rsidRPr="00923871" w:rsidRDefault="00161AB1" w:rsidP="00161AB1">
            <w:pPr>
              <w:rPr>
                <w:sz w:val="22"/>
                <w:szCs w:val="22"/>
                <w:u w:val="single"/>
                <w:lang w:eastAsia="zh-CN"/>
              </w:rPr>
            </w:pPr>
            <w:r w:rsidRPr="00923871">
              <w:rPr>
                <w:sz w:val="22"/>
                <w:szCs w:val="22"/>
                <w:u w:val="single"/>
                <w:lang w:eastAsia="zh-CN"/>
              </w:rPr>
              <w:t>Identified Issue #1: “What type of XR devices can have 2Rx relaxation, what are the exact physical (e.g form factor) limitations that make such a relaxation for these XR devices important?”</w:t>
            </w:r>
          </w:p>
          <w:p w14:paraId="51F62588" w14:textId="477E1398" w:rsidR="00161AB1" w:rsidRPr="0037275A" w:rsidRDefault="00161AB1" w:rsidP="00161AB1">
            <w:pPr>
              <w:numPr>
                <w:ilvl w:val="0"/>
                <w:numId w:val="4"/>
              </w:numPr>
              <w:rPr>
                <w:sz w:val="22"/>
                <w:szCs w:val="22"/>
                <w:lang w:eastAsia="zh-CN"/>
              </w:rPr>
            </w:pPr>
            <w:r w:rsidRPr="0037275A">
              <w:rPr>
                <w:sz w:val="22"/>
                <w:szCs w:val="22"/>
                <w:lang w:eastAsia="zh-CN"/>
              </w:rPr>
              <w:t xml:space="preserve">One could argue that different XR wearable device may have different form factor in terms of dimension/size, etc., therefore, it is possible that not all XR wearable devices need the 2Rx </w:t>
            </w:r>
            <w:r w:rsidR="000A4C4A" w:rsidRPr="0037275A">
              <w:rPr>
                <w:sz w:val="22"/>
                <w:szCs w:val="22"/>
                <w:lang w:eastAsia="zh-CN"/>
              </w:rPr>
              <w:t>relaxation.</w:t>
            </w:r>
            <w:r w:rsidRPr="0037275A">
              <w:rPr>
                <w:sz w:val="22"/>
                <w:szCs w:val="22"/>
                <w:lang w:eastAsia="zh-CN"/>
              </w:rPr>
              <w:t xml:space="preserve"> </w:t>
            </w:r>
          </w:p>
          <w:p w14:paraId="6B0AB7EF" w14:textId="57D4E625" w:rsidR="00161AB1" w:rsidRPr="0037275A" w:rsidRDefault="00161AB1" w:rsidP="00161AB1">
            <w:pPr>
              <w:numPr>
                <w:ilvl w:val="0"/>
                <w:numId w:val="4"/>
              </w:numPr>
              <w:rPr>
                <w:sz w:val="22"/>
                <w:szCs w:val="22"/>
                <w:lang w:eastAsia="zh-CN"/>
              </w:rPr>
            </w:pPr>
            <w:r w:rsidRPr="0037275A">
              <w:rPr>
                <w:sz w:val="22"/>
                <w:szCs w:val="22"/>
                <w:lang w:eastAsia="zh-CN"/>
              </w:rPr>
              <w:t xml:space="preserve">However, it is very difficult for 3GPP to define or agree on the “exact physical (e.g form factor) </w:t>
            </w:r>
            <w:r w:rsidR="00AE2F42" w:rsidRPr="0037275A">
              <w:rPr>
                <w:sz w:val="22"/>
                <w:szCs w:val="22"/>
                <w:lang w:eastAsia="zh-CN"/>
              </w:rPr>
              <w:t>limitations.</w:t>
            </w:r>
            <w:r w:rsidRPr="0037275A">
              <w:rPr>
                <w:sz w:val="22"/>
                <w:szCs w:val="22"/>
                <w:lang w:eastAsia="zh-CN"/>
              </w:rPr>
              <w:t>”</w:t>
            </w:r>
          </w:p>
          <w:p w14:paraId="153F2A63" w14:textId="0334B907" w:rsidR="00161AB1" w:rsidRPr="0037275A" w:rsidRDefault="00161AB1" w:rsidP="00161AB1">
            <w:pPr>
              <w:numPr>
                <w:ilvl w:val="1"/>
                <w:numId w:val="4"/>
              </w:numPr>
              <w:rPr>
                <w:sz w:val="22"/>
                <w:szCs w:val="22"/>
                <w:lang w:eastAsia="zh-CN"/>
              </w:rPr>
            </w:pPr>
            <w:r w:rsidRPr="0037275A">
              <w:rPr>
                <w:sz w:val="22"/>
                <w:szCs w:val="22"/>
                <w:lang w:eastAsia="zh-CN"/>
              </w:rPr>
              <w:t>Inevitably, the discussion involves the actual device industrial design</w:t>
            </w:r>
            <w:r w:rsidR="00342D4A">
              <w:rPr>
                <w:sz w:val="22"/>
                <w:szCs w:val="22"/>
                <w:lang w:eastAsia="zh-CN"/>
              </w:rPr>
              <w:t>.</w:t>
            </w:r>
          </w:p>
          <w:p w14:paraId="3349D46F" w14:textId="4B13258C" w:rsidR="00161AB1" w:rsidRPr="0037275A" w:rsidRDefault="00161AB1" w:rsidP="00161AB1">
            <w:pPr>
              <w:numPr>
                <w:ilvl w:val="1"/>
                <w:numId w:val="4"/>
              </w:numPr>
              <w:rPr>
                <w:sz w:val="22"/>
                <w:szCs w:val="22"/>
                <w:lang w:eastAsia="zh-CN"/>
              </w:rPr>
            </w:pPr>
            <w:r w:rsidRPr="0037275A">
              <w:rPr>
                <w:sz w:val="22"/>
                <w:szCs w:val="22"/>
                <w:lang w:eastAsia="zh-CN"/>
              </w:rPr>
              <w:t>3GPP is not the ideal place for discussion related to industrial design</w:t>
            </w:r>
            <w:r w:rsidR="00342D4A">
              <w:rPr>
                <w:sz w:val="22"/>
                <w:szCs w:val="22"/>
                <w:lang w:eastAsia="zh-CN"/>
              </w:rPr>
              <w:t>.</w:t>
            </w:r>
          </w:p>
          <w:p w14:paraId="32677034" w14:textId="389447CC" w:rsidR="00161AB1" w:rsidRPr="0037275A" w:rsidRDefault="00161AB1" w:rsidP="00161AB1">
            <w:pPr>
              <w:numPr>
                <w:ilvl w:val="1"/>
                <w:numId w:val="4"/>
              </w:numPr>
              <w:rPr>
                <w:sz w:val="22"/>
                <w:szCs w:val="22"/>
                <w:lang w:eastAsia="zh-CN"/>
              </w:rPr>
            </w:pPr>
            <w:r w:rsidRPr="0037275A">
              <w:rPr>
                <w:sz w:val="22"/>
                <w:szCs w:val="22"/>
                <w:lang w:eastAsia="zh-CN"/>
              </w:rPr>
              <w:t>It is extremely unlikely or impossible for device companies to disclose the industrial design, e.g., device dimension, for the non-released devices to 3GPP</w:t>
            </w:r>
            <w:r w:rsidR="00342D4A">
              <w:rPr>
                <w:sz w:val="22"/>
                <w:szCs w:val="22"/>
                <w:lang w:eastAsia="zh-CN"/>
              </w:rPr>
              <w:t>.</w:t>
            </w:r>
            <w:r w:rsidRPr="0037275A">
              <w:rPr>
                <w:sz w:val="22"/>
                <w:szCs w:val="22"/>
                <w:lang w:eastAsia="zh-CN"/>
              </w:rPr>
              <w:t xml:space="preserve"> </w:t>
            </w:r>
          </w:p>
          <w:p w14:paraId="4548587A" w14:textId="7A6835C5" w:rsidR="00161AB1" w:rsidRPr="0037275A" w:rsidRDefault="00161AB1" w:rsidP="00161AB1">
            <w:pPr>
              <w:numPr>
                <w:ilvl w:val="0"/>
                <w:numId w:val="4"/>
              </w:numPr>
              <w:rPr>
                <w:sz w:val="22"/>
                <w:szCs w:val="22"/>
                <w:lang w:eastAsia="zh-CN"/>
              </w:rPr>
            </w:pPr>
            <w:r w:rsidRPr="0037275A">
              <w:rPr>
                <w:sz w:val="22"/>
                <w:szCs w:val="22"/>
                <w:lang w:eastAsia="zh-CN"/>
              </w:rPr>
              <w:t xml:space="preserve">Meanwhile, we do think it is beneficial to provide NW with mechanisms to control which device can have 2Rx </w:t>
            </w:r>
            <w:r w:rsidR="00342D4A" w:rsidRPr="0037275A">
              <w:rPr>
                <w:sz w:val="22"/>
                <w:szCs w:val="22"/>
                <w:lang w:eastAsia="zh-CN"/>
              </w:rPr>
              <w:t>relaxation.</w:t>
            </w:r>
            <w:r w:rsidRPr="0037275A">
              <w:rPr>
                <w:sz w:val="22"/>
                <w:szCs w:val="22"/>
                <w:lang w:eastAsia="zh-CN"/>
              </w:rPr>
              <w:t xml:space="preserve"> </w:t>
            </w:r>
          </w:p>
          <w:p w14:paraId="03771525" w14:textId="0AE3C92C" w:rsidR="00161AB1" w:rsidRDefault="00161AB1" w:rsidP="00161AB1">
            <w:pPr>
              <w:numPr>
                <w:ilvl w:val="1"/>
                <w:numId w:val="4"/>
              </w:numPr>
              <w:rPr>
                <w:sz w:val="22"/>
                <w:szCs w:val="22"/>
                <w:lang w:eastAsia="zh-CN"/>
              </w:rPr>
            </w:pPr>
            <w:r w:rsidRPr="0037275A">
              <w:rPr>
                <w:sz w:val="22"/>
                <w:szCs w:val="22"/>
                <w:lang w:eastAsia="zh-CN"/>
              </w:rPr>
              <w:t>The mechanism can be designed together with the solutions to address the Identified Issue #2 and #3</w:t>
            </w:r>
            <w:r w:rsidR="00342D4A">
              <w:rPr>
                <w:sz w:val="22"/>
                <w:szCs w:val="22"/>
                <w:lang w:eastAsia="zh-CN"/>
              </w:rPr>
              <w:t>.</w:t>
            </w:r>
          </w:p>
          <w:p w14:paraId="7E8493D8" w14:textId="2FB68F80" w:rsidR="00161AB1" w:rsidRPr="005D6FBF" w:rsidRDefault="00161AB1" w:rsidP="003056F6">
            <w:pPr>
              <w:numPr>
                <w:ilvl w:val="1"/>
                <w:numId w:val="4"/>
              </w:numPr>
              <w:rPr>
                <w:sz w:val="22"/>
                <w:szCs w:val="22"/>
                <w:lang w:eastAsia="zh-CN"/>
              </w:rPr>
            </w:pPr>
            <w:r w:rsidRPr="0022149B">
              <w:rPr>
                <w:sz w:val="22"/>
                <w:szCs w:val="22"/>
                <w:lang w:eastAsia="zh-CN"/>
              </w:rPr>
              <w:t xml:space="preserve">This allows more flexible deployment of XR wearables for the benefit of both device vendor and operators. </w:t>
            </w:r>
          </w:p>
        </w:tc>
      </w:tr>
    </w:tbl>
    <w:p w14:paraId="2FDB42FA" w14:textId="15724B14" w:rsidR="003056F6" w:rsidRDefault="003056F6" w:rsidP="003056F6">
      <w:pPr>
        <w:rPr>
          <w:sz w:val="22"/>
          <w:szCs w:val="22"/>
          <w:lang w:eastAsia="zh-CN"/>
        </w:rPr>
      </w:pPr>
    </w:p>
    <w:tbl>
      <w:tblPr>
        <w:tblStyle w:val="TableGrid"/>
        <w:tblW w:w="0" w:type="auto"/>
        <w:tblLook w:val="04A0" w:firstRow="1" w:lastRow="0" w:firstColumn="1" w:lastColumn="0" w:noHBand="0" w:noVBand="1"/>
      </w:tblPr>
      <w:tblGrid>
        <w:gridCol w:w="9629"/>
      </w:tblGrid>
      <w:tr w:rsidR="00AE4F15" w14:paraId="0E2EF72D" w14:textId="77777777" w:rsidTr="00AE4F15">
        <w:tc>
          <w:tcPr>
            <w:tcW w:w="9629" w:type="dxa"/>
          </w:tcPr>
          <w:p w14:paraId="1F7DF917" w14:textId="77777777" w:rsidR="00AE4F15" w:rsidRPr="00AE4F15" w:rsidRDefault="00AE4F15" w:rsidP="00AE4F15">
            <w:pPr>
              <w:rPr>
                <w:sz w:val="22"/>
                <w:szCs w:val="22"/>
                <w:u w:val="single"/>
                <w:lang w:eastAsia="zh-CN"/>
              </w:rPr>
            </w:pPr>
            <w:r w:rsidRPr="00AE4F15">
              <w:rPr>
                <w:sz w:val="22"/>
                <w:szCs w:val="22"/>
                <w:u w:val="single"/>
                <w:lang w:eastAsia="zh-CN"/>
              </w:rPr>
              <w:t>Identified Issue #2: “How to identify these XR devices in the network?”</w:t>
            </w:r>
          </w:p>
          <w:p w14:paraId="3EC9A3E6" w14:textId="0CCE257C" w:rsidR="00AE4F15" w:rsidRPr="00AE4F15" w:rsidRDefault="00AE4F15" w:rsidP="00AE4F15">
            <w:pPr>
              <w:rPr>
                <w:sz w:val="22"/>
                <w:szCs w:val="22"/>
                <w:u w:val="single"/>
                <w:lang w:eastAsia="zh-CN"/>
              </w:rPr>
            </w:pPr>
            <w:r w:rsidRPr="00AE4F15">
              <w:rPr>
                <w:sz w:val="22"/>
                <w:szCs w:val="22"/>
                <w:u w:val="single"/>
                <w:lang w:eastAsia="zh-CN"/>
              </w:rPr>
              <w:t xml:space="preserve">Identified Issue #3: “How to prevent </w:t>
            </w:r>
            <w:r w:rsidR="000A36BA" w:rsidRPr="00AE4F15">
              <w:rPr>
                <w:sz w:val="22"/>
                <w:szCs w:val="22"/>
                <w:u w:val="single"/>
                <w:lang w:eastAsia="zh-CN"/>
              </w:rPr>
              <w:t>misuse</w:t>
            </w:r>
            <w:r w:rsidRPr="00AE4F15">
              <w:rPr>
                <w:sz w:val="22"/>
                <w:szCs w:val="22"/>
                <w:u w:val="single"/>
                <w:lang w:eastAsia="zh-CN"/>
              </w:rPr>
              <w:t xml:space="preserve"> of the 2Rx relaxation by other devices (e.g. smartphones)?”</w:t>
            </w:r>
          </w:p>
          <w:p w14:paraId="58A17F67" w14:textId="0F1FE3E8" w:rsidR="00AE4F15" w:rsidRPr="0037275A" w:rsidRDefault="00AE4F15" w:rsidP="00AE4F15">
            <w:pPr>
              <w:numPr>
                <w:ilvl w:val="0"/>
                <w:numId w:val="4"/>
              </w:numPr>
              <w:rPr>
                <w:sz w:val="22"/>
                <w:szCs w:val="22"/>
                <w:lang w:eastAsia="zh-CN"/>
              </w:rPr>
            </w:pPr>
            <w:r w:rsidRPr="0037275A">
              <w:rPr>
                <w:sz w:val="22"/>
                <w:szCs w:val="22"/>
                <w:lang w:eastAsia="zh-CN"/>
              </w:rPr>
              <w:t xml:space="preserve">We are supportive of introducing mechanisms to allow NW to identify the XR devices that can have 2Rx relaxation, and to prevent </w:t>
            </w:r>
            <w:r w:rsidR="009C3D78" w:rsidRPr="0037275A">
              <w:rPr>
                <w:sz w:val="22"/>
                <w:szCs w:val="22"/>
                <w:lang w:eastAsia="zh-CN"/>
              </w:rPr>
              <w:t>misuse</w:t>
            </w:r>
            <w:r w:rsidRPr="0037275A">
              <w:rPr>
                <w:sz w:val="22"/>
                <w:szCs w:val="22"/>
                <w:lang w:eastAsia="zh-CN"/>
              </w:rPr>
              <w:t xml:space="preserve"> of the 2Rx relaxation by other devices (e.g., smartphones)  </w:t>
            </w:r>
          </w:p>
          <w:p w14:paraId="46A16BE2" w14:textId="77777777" w:rsidR="00AE4F15" w:rsidRPr="0037275A" w:rsidRDefault="00AE4F15" w:rsidP="00AE4F15">
            <w:pPr>
              <w:numPr>
                <w:ilvl w:val="0"/>
                <w:numId w:val="4"/>
              </w:numPr>
              <w:rPr>
                <w:sz w:val="22"/>
                <w:szCs w:val="22"/>
                <w:lang w:eastAsia="zh-CN"/>
              </w:rPr>
            </w:pPr>
            <w:r w:rsidRPr="0037275A">
              <w:rPr>
                <w:sz w:val="22"/>
                <w:szCs w:val="22"/>
                <w:lang w:eastAsia="zh-CN"/>
              </w:rPr>
              <w:t xml:space="preserve">Currently, we think the solutions adopted for vehicular 2Rx relaxation, as captured in TR 38.826, can be the start point, i.e., </w:t>
            </w:r>
          </w:p>
          <w:p w14:paraId="39B4924C" w14:textId="77777777" w:rsidR="00AE4F15" w:rsidRPr="0037275A" w:rsidRDefault="00AE4F15" w:rsidP="00AE4F15">
            <w:pPr>
              <w:numPr>
                <w:ilvl w:val="1"/>
                <w:numId w:val="4"/>
              </w:numPr>
              <w:rPr>
                <w:sz w:val="22"/>
                <w:szCs w:val="22"/>
                <w:lang w:eastAsia="zh-CN"/>
              </w:rPr>
            </w:pPr>
            <w:r w:rsidRPr="0037275A">
              <w:rPr>
                <w:sz w:val="22"/>
                <w:szCs w:val="22"/>
                <w:lang w:eastAsia="zh-CN"/>
              </w:rPr>
              <w:t xml:space="preserve">For 2Rx XR wearable UE, network-based identification is required for authorization purposes. </w:t>
            </w:r>
          </w:p>
          <w:p w14:paraId="5F5D353D" w14:textId="77777777" w:rsidR="00AE4F15" w:rsidRPr="0037275A" w:rsidRDefault="00AE4F15" w:rsidP="00AE4F15">
            <w:pPr>
              <w:pStyle w:val="ListParagraph"/>
              <w:numPr>
                <w:ilvl w:val="2"/>
                <w:numId w:val="4"/>
              </w:numPr>
              <w:rPr>
                <w:rFonts w:ascii="Times New Roman" w:hAnsi="Times New Roman"/>
                <w:lang w:eastAsia="zh-CN"/>
              </w:rPr>
            </w:pPr>
            <w:r w:rsidRPr="0037275A">
              <w:rPr>
                <w:rFonts w:ascii="Times New Roman" w:hAnsi="Times New Roman"/>
                <w:lang w:eastAsia="zh-CN"/>
              </w:rPr>
              <w:t>A possible solution to implement based on SPID value in 36.300 and 38.300, e.g., [254]</w:t>
            </w:r>
          </w:p>
          <w:p w14:paraId="15D057E1" w14:textId="77777777" w:rsidR="00AE4F15" w:rsidRPr="0037275A" w:rsidRDefault="00AE4F15" w:rsidP="00AE4F15">
            <w:pPr>
              <w:pStyle w:val="ListParagraph"/>
              <w:numPr>
                <w:ilvl w:val="2"/>
                <w:numId w:val="4"/>
              </w:numPr>
              <w:rPr>
                <w:rFonts w:ascii="Times New Roman" w:hAnsi="Times New Roman"/>
                <w:lang w:eastAsia="zh-CN"/>
              </w:rPr>
            </w:pPr>
            <w:r w:rsidRPr="0037275A">
              <w:rPr>
                <w:rFonts w:ascii="Times New Roman" w:hAnsi="Times New Roman"/>
                <w:lang w:eastAsia="zh-CN"/>
              </w:rPr>
              <w:t xml:space="preserve">Endorse a CR similar to  </w:t>
            </w:r>
          </w:p>
          <w:p w14:paraId="66296DBF" w14:textId="77777777" w:rsidR="009C3D78" w:rsidRDefault="00AE4F15" w:rsidP="002C4088">
            <w:pPr>
              <w:pStyle w:val="ListParagraph"/>
              <w:numPr>
                <w:ilvl w:val="3"/>
                <w:numId w:val="4"/>
              </w:numPr>
              <w:rPr>
                <w:rFonts w:ascii="Times New Roman" w:hAnsi="Times New Roman"/>
                <w:lang w:eastAsia="zh-CN"/>
              </w:rPr>
            </w:pPr>
            <w:r w:rsidRPr="009C3D78">
              <w:rPr>
                <w:rFonts w:ascii="Times New Roman" w:hAnsi="Times New Roman"/>
                <w:lang w:eastAsia="zh-CN"/>
              </w:rPr>
              <w:t xml:space="preserve">RP-182847 </w:t>
            </w:r>
            <w:r w:rsidR="009C3D78" w:rsidRPr="009C3D78">
              <w:rPr>
                <w:rFonts w:ascii="Times New Roman" w:hAnsi="Times New Roman"/>
                <w:lang w:eastAsia="zh-CN"/>
              </w:rPr>
              <w:t xml:space="preserve"> </w:t>
            </w:r>
            <w:r w:rsidRPr="009C3D78">
              <w:rPr>
                <w:rFonts w:ascii="Times New Roman" w:hAnsi="Times New Roman"/>
                <w:lang w:eastAsia="zh-CN"/>
              </w:rPr>
              <w:t xml:space="preserve">“Addition of an SPID value for vehicle UE subscriber” </w:t>
            </w:r>
          </w:p>
          <w:p w14:paraId="392A5793" w14:textId="4E3F1C31" w:rsidR="00AE4F15" w:rsidRPr="009C3D78" w:rsidRDefault="00AE4F15" w:rsidP="002C4088">
            <w:pPr>
              <w:pStyle w:val="ListParagraph"/>
              <w:numPr>
                <w:ilvl w:val="3"/>
                <w:numId w:val="4"/>
              </w:numPr>
              <w:rPr>
                <w:rFonts w:ascii="Times New Roman" w:hAnsi="Times New Roman"/>
                <w:lang w:eastAsia="zh-CN"/>
              </w:rPr>
            </w:pPr>
            <w:r w:rsidRPr="009C3D78">
              <w:rPr>
                <w:rFonts w:ascii="Times New Roman" w:hAnsi="Times New Roman"/>
                <w:lang w:eastAsia="zh-CN"/>
              </w:rPr>
              <w:t>RP-182799 “Addition of Annex X for SPID ranges”</w:t>
            </w:r>
          </w:p>
          <w:p w14:paraId="286E79FF" w14:textId="77777777" w:rsidR="00AE4F15" w:rsidRPr="0037275A" w:rsidRDefault="00AE4F15" w:rsidP="00AE4F15">
            <w:pPr>
              <w:pStyle w:val="ListParagraph"/>
              <w:numPr>
                <w:ilvl w:val="1"/>
                <w:numId w:val="4"/>
              </w:numPr>
              <w:rPr>
                <w:rFonts w:ascii="Times New Roman" w:hAnsi="Times New Roman"/>
                <w:lang w:eastAsia="zh-CN"/>
              </w:rPr>
            </w:pPr>
            <w:r w:rsidRPr="0037275A">
              <w:rPr>
                <w:rFonts w:ascii="Times New Roman" w:hAnsi="Times New Roman"/>
                <w:lang w:eastAsia="zh-CN"/>
              </w:rPr>
              <w:t xml:space="preserve">Definition of 2Rx XR wearable UE in TS 38.101-1 is needed. </w:t>
            </w:r>
          </w:p>
          <w:p w14:paraId="314AEC14" w14:textId="77777777" w:rsidR="00AE4F15" w:rsidRPr="0037275A" w:rsidRDefault="00AE4F15" w:rsidP="00AE4F15">
            <w:pPr>
              <w:pStyle w:val="ListParagraph"/>
              <w:numPr>
                <w:ilvl w:val="2"/>
                <w:numId w:val="4"/>
              </w:numPr>
              <w:rPr>
                <w:rFonts w:ascii="Times New Roman" w:hAnsi="Times New Roman"/>
                <w:lang w:eastAsia="zh-CN"/>
              </w:rPr>
            </w:pPr>
            <w:r w:rsidRPr="0037275A">
              <w:rPr>
                <w:rFonts w:ascii="Times New Roman" w:hAnsi="Times New Roman"/>
                <w:lang w:eastAsia="zh-CN"/>
              </w:rPr>
              <w:t>TP: “2Rx wearable UE: A UE which is intended to be worn on human head with assigned SPID of [254]”</w:t>
            </w:r>
          </w:p>
          <w:p w14:paraId="5D8EB2BA" w14:textId="32E4F268" w:rsidR="00AE4F15" w:rsidRPr="0007189C" w:rsidRDefault="00AE4F15" w:rsidP="0007189C">
            <w:pPr>
              <w:pStyle w:val="ListParagraph"/>
              <w:numPr>
                <w:ilvl w:val="1"/>
                <w:numId w:val="4"/>
              </w:numPr>
              <w:rPr>
                <w:rFonts w:ascii="Times New Roman" w:hAnsi="Times New Roman"/>
                <w:lang w:eastAsia="zh-CN"/>
              </w:rPr>
            </w:pPr>
            <w:r w:rsidRPr="0037275A">
              <w:rPr>
                <w:rFonts w:ascii="Times New Roman" w:hAnsi="Times New Roman"/>
                <w:lang w:eastAsia="zh-CN"/>
              </w:rPr>
              <w:lastRenderedPageBreak/>
              <w:t>Use existing UE capability signaling for # of MIMO layers to differentiate 2 Rx UE from 4 Rx UE</w:t>
            </w:r>
            <w:r w:rsidR="0007189C">
              <w:rPr>
                <w:rFonts w:ascii="Times New Roman" w:hAnsi="Times New Roman"/>
                <w:lang w:eastAsia="zh-CN"/>
              </w:rPr>
              <w:t xml:space="preserve"> </w:t>
            </w:r>
          </w:p>
          <w:p w14:paraId="0168E70B" w14:textId="77777777" w:rsidR="00EC28CE" w:rsidRDefault="00AE4F15" w:rsidP="00AE4F15">
            <w:pPr>
              <w:numPr>
                <w:ilvl w:val="1"/>
                <w:numId w:val="4"/>
              </w:numPr>
              <w:rPr>
                <w:sz w:val="22"/>
                <w:szCs w:val="22"/>
                <w:lang w:eastAsia="zh-CN"/>
              </w:rPr>
            </w:pPr>
            <w:r w:rsidRPr="0022149B">
              <w:rPr>
                <w:sz w:val="22"/>
                <w:szCs w:val="22"/>
                <w:lang w:eastAsia="zh-CN"/>
              </w:rPr>
              <w:t xml:space="preserve">Declare and differentiate 2Rx XR wearable UE through 3GPP compliance testing via GCF/other certification organizations. </w:t>
            </w:r>
          </w:p>
          <w:p w14:paraId="7412BECF" w14:textId="707E11B1" w:rsidR="00AE4F15" w:rsidRPr="00AE4F15" w:rsidRDefault="00EC28CE" w:rsidP="00EC28CE">
            <w:pPr>
              <w:numPr>
                <w:ilvl w:val="2"/>
                <w:numId w:val="4"/>
              </w:numPr>
              <w:rPr>
                <w:sz w:val="22"/>
                <w:szCs w:val="22"/>
                <w:lang w:eastAsia="zh-CN"/>
              </w:rPr>
            </w:pPr>
            <w:r>
              <w:rPr>
                <w:sz w:val="22"/>
                <w:szCs w:val="22"/>
                <w:lang w:eastAsia="zh-CN"/>
              </w:rPr>
              <w:t>UE is expected to be 3GPP compliant.</w:t>
            </w:r>
          </w:p>
        </w:tc>
      </w:tr>
    </w:tbl>
    <w:p w14:paraId="5CB709B8" w14:textId="77777777" w:rsidR="00CA1CDA" w:rsidRDefault="00CA1CDA" w:rsidP="003056F6">
      <w:pPr>
        <w:rPr>
          <w:sz w:val="22"/>
          <w:szCs w:val="22"/>
          <w:lang w:eastAsia="zh-CN"/>
        </w:rPr>
      </w:pPr>
    </w:p>
    <w:tbl>
      <w:tblPr>
        <w:tblStyle w:val="TableGrid"/>
        <w:tblW w:w="0" w:type="auto"/>
        <w:tblLook w:val="04A0" w:firstRow="1" w:lastRow="0" w:firstColumn="1" w:lastColumn="0" w:noHBand="0" w:noVBand="1"/>
      </w:tblPr>
      <w:tblGrid>
        <w:gridCol w:w="9629"/>
      </w:tblGrid>
      <w:tr w:rsidR="008B0726" w14:paraId="3A2AFC16" w14:textId="77777777" w:rsidTr="008B0726">
        <w:tc>
          <w:tcPr>
            <w:tcW w:w="9629" w:type="dxa"/>
          </w:tcPr>
          <w:p w14:paraId="7DD588B5" w14:textId="77777777" w:rsidR="008B0726" w:rsidRPr="008B0726" w:rsidRDefault="008B0726" w:rsidP="008B0726">
            <w:pPr>
              <w:rPr>
                <w:sz w:val="22"/>
                <w:szCs w:val="22"/>
                <w:u w:val="single"/>
                <w:lang w:eastAsia="zh-CN"/>
              </w:rPr>
            </w:pPr>
            <w:r w:rsidRPr="008B0726">
              <w:rPr>
                <w:sz w:val="22"/>
                <w:szCs w:val="22"/>
                <w:u w:val="single"/>
                <w:lang w:eastAsia="zh-CN"/>
              </w:rPr>
              <w:t>Identified Issue #4: “Is any further relaxation foreseen to be needed for these devices, e.g. on BW?”</w:t>
            </w:r>
          </w:p>
          <w:p w14:paraId="03EA9260" w14:textId="70A383CB" w:rsidR="008B0726" w:rsidRPr="0037275A" w:rsidRDefault="008B0726" w:rsidP="00E00FE8">
            <w:pPr>
              <w:numPr>
                <w:ilvl w:val="0"/>
                <w:numId w:val="4"/>
              </w:numPr>
              <w:rPr>
                <w:sz w:val="22"/>
                <w:szCs w:val="22"/>
                <w:lang w:eastAsia="zh-CN"/>
              </w:rPr>
            </w:pPr>
            <w:r w:rsidRPr="0037275A">
              <w:rPr>
                <w:sz w:val="22"/>
                <w:szCs w:val="22"/>
                <w:lang w:eastAsia="zh-CN"/>
              </w:rPr>
              <w:t xml:space="preserve">We prefer to allow 2Rx XR UE to support similar BW/CA as regular eMBB UE without further restriction as start </w:t>
            </w:r>
            <w:r w:rsidR="00F670D1" w:rsidRPr="0037275A">
              <w:rPr>
                <w:sz w:val="22"/>
                <w:szCs w:val="22"/>
                <w:lang w:eastAsia="zh-CN"/>
              </w:rPr>
              <w:t>point.</w:t>
            </w:r>
          </w:p>
          <w:p w14:paraId="58FE21D9" w14:textId="133B6E08" w:rsidR="008B0726" w:rsidRPr="0037275A" w:rsidRDefault="008B0726" w:rsidP="00E00FE8">
            <w:pPr>
              <w:numPr>
                <w:ilvl w:val="1"/>
                <w:numId w:val="4"/>
              </w:numPr>
              <w:rPr>
                <w:sz w:val="22"/>
                <w:szCs w:val="22"/>
                <w:lang w:eastAsia="zh-CN"/>
              </w:rPr>
            </w:pPr>
            <w:r w:rsidRPr="0037275A">
              <w:rPr>
                <w:sz w:val="22"/>
                <w:szCs w:val="22"/>
                <w:lang w:eastAsia="zh-CN"/>
              </w:rPr>
              <w:t xml:space="preserve">At least, for the most advanced 2Rx XR UE, there is no obvious user experience benefit to further restrict the maximum number of BW per CC and/or total number of CCs that a UE can </w:t>
            </w:r>
            <w:r w:rsidR="006067E8" w:rsidRPr="0037275A">
              <w:rPr>
                <w:sz w:val="22"/>
                <w:szCs w:val="22"/>
                <w:lang w:eastAsia="zh-CN"/>
              </w:rPr>
              <w:t>support.</w:t>
            </w:r>
          </w:p>
          <w:p w14:paraId="28656BC8" w14:textId="79B543A8" w:rsidR="008B0726" w:rsidRPr="0037275A" w:rsidRDefault="008B0726" w:rsidP="00E00FE8">
            <w:pPr>
              <w:numPr>
                <w:ilvl w:val="2"/>
                <w:numId w:val="4"/>
              </w:numPr>
              <w:rPr>
                <w:sz w:val="22"/>
                <w:szCs w:val="22"/>
                <w:lang w:eastAsia="zh-CN"/>
              </w:rPr>
            </w:pPr>
            <w:r w:rsidRPr="0037275A">
              <w:rPr>
                <w:sz w:val="22"/>
                <w:szCs w:val="22"/>
                <w:lang w:eastAsia="zh-CN"/>
              </w:rPr>
              <w:t xml:space="preserve">e.g., in FR1, allow 2Rx XR UE to support maximum 100MHz CC and CA (more than 1 CC) based on UE capability </w:t>
            </w:r>
            <w:r w:rsidR="006E0AAA" w:rsidRPr="0037275A">
              <w:rPr>
                <w:sz w:val="22"/>
                <w:szCs w:val="22"/>
                <w:lang w:eastAsia="zh-CN"/>
              </w:rPr>
              <w:t>report.</w:t>
            </w:r>
            <w:r w:rsidRPr="0037275A">
              <w:rPr>
                <w:sz w:val="22"/>
                <w:szCs w:val="22"/>
                <w:lang w:eastAsia="zh-CN"/>
              </w:rPr>
              <w:t xml:space="preserve"> </w:t>
            </w:r>
          </w:p>
          <w:p w14:paraId="55E4AB5A" w14:textId="26C630CE" w:rsidR="008B0726" w:rsidRPr="0037275A" w:rsidRDefault="008B0726" w:rsidP="00E00FE8">
            <w:pPr>
              <w:numPr>
                <w:ilvl w:val="0"/>
                <w:numId w:val="4"/>
              </w:numPr>
              <w:rPr>
                <w:sz w:val="22"/>
                <w:szCs w:val="22"/>
                <w:lang w:eastAsia="zh-CN"/>
              </w:rPr>
            </w:pPr>
            <w:r w:rsidRPr="0037275A">
              <w:rPr>
                <w:sz w:val="22"/>
                <w:szCs w:val="22"/>
                <w:lang w:eastAsia="zh-CN"/>
              </w:rPr>
              <w:t xml:space="preserve">If NW has spectrum concern or other concerns, just like the current eMBB operation, NW can always configure UE with smaller amount of BW and/or smaller number of </w:t>
            </w:r>
            <w:r w:rsidR="00E02640" w:rsidRPr="0037275A">
              <w:rPr>
                <w:sz w:val="22"/>
                <w:szCs w:val="22"/>
                <w:lang w:eastAsia="zh-CN"/>
              </w:rPr>
              <w:t>CCs.</w:t>
            </w:r>
            <w:r w:rsidRPr="0037275A">
              <w:rPr>
                <w:sz w:val="22"/>
                <w:szCs w:val="22"/>
                <w:lang w:eastAsia="zh-CN"/>
              </w:rPr>
              <w:t xml:space="preserve"> </w:t>
            </w:r>
          </w:p>
          <w:p w14:paraId="58EA938A" w14:textId="03F38A22" w:rsidR="008B0726" w:rsidRPr="008B0726" w:rsidRDefault="008B0726" w:rsidP="00E00FE8">
            <w:pPr>
              <w:numPr>
                <w:ilvl w:val="0"/>
                <w:numId w:val="4"/>
              </w:numPr>
              <w:rPr>
                <w:sz w:val="22"/>
                <w:szCs w:val="22"/>
                <w:lang w:eastAsia="zh-CN"/>
              </w:rPr>
            </w:pPr>
            <w:r w:rsidRPr="0037275A">
              <w:rPr>
                <w:sz w:val="22"/>
                <w:szCs w:val="22"/>
                <w:lang w:eastAsia="zh-CN"/>
              </w:rPr>
              <w:t xml:space="preserve">The goal of 2Rx XR relaxation is to allow device vendor to have more flexible/practical XR wearable device design that can deliver the best user experience, the intention is not to deliberately handicap the performance of XR wearable devices. </w:t>
            </w:r>
          </w:p>
        </w:tc>
      </w:tr>
    </w:tbl>
    <w:p w14:paraId="385B5387" w14:textId="77777777" w:rsidR="003F0BCF" w:rsidRPr="0037275A" w:rsidRDefault="003F0BCF" w:rsidP="00AE3B61">
      <w:pPr>
        <w:rPr>
          <w:sz w:val="22"/>
          <w:szCs w:val="22"/>
          <w:lang w:eastAsia="zh-CN"/>
        </w:rPr>
      </w:pPr>
    </w:p>
    <w:tbl>
      <w:tblPr>
        <w:tblStyle w:val="TableGrid"/>
        <w:tblW w:w="0" w:type="auto"/>
        <w:tblLook w:val="04A0" w:firstRow="1" w:lastRow="0" w:firstColumn="1" w:lastColumn="0" w:noHBand="0" w:noVBand="1"/>
      </w:tblPr>
      <w:tblGrid>
        <w:gridCol w:w="9629"/>
      </w:tblGrid>
      <w:tr w:rsidR="00E206BD" w14:paraId="45129E83" w14:textId="77777777" w:rsidTr="00E206BD">
        <w:tc>
          <w:tcPr>
            <w:tcW w:w="9629" w:type="dxa"/>
          </w:tcPr>
          <w:p w14:paraId="03A5554D" w14:textId="77777777" w:rsidR="00E206BD" w:rsidRPr="0037275A" w:rsidRDefault="00E206BD" w:rsidP="00E206BD">
            <w:pPr>
              <w:rPr>
                <w:sz w:val="22"/>
                <w:szCs w:val="22"/>
                <w:lang w:eastAsia="zh-CN"/>
              </w:rPr>
            </w:pPr>
            <w:r w:rsidRPr="0037275A">
              <w:rPr>
                <w:sz w:val="22"/>
                <w:szCs w:val="22"/>
                <w:lang w:eastAsia="zh-CN"/>
              </w:rPr>
              <w:t xml:space="preserve">Potential Issue #5: performance concern, e.g., coverage, resource utilization, capacity </w:t>
            </w:r>
          </w:p>
          <w:p w14:paraId="78C612AE" w14:textId="6A190ADD" w:rsidR="00E206BD" w:rsidRPr="0037275A" w:rsidRDefault="00E206BD" w:rsidP="00E206BD">
            <w:pPr>
              <w:numPr>
                <w:ilvl w:val="0"/>
                <w:numId w:val="4"/>
              </w:numPr>
              <w:rPr>
                <w:sz w:val="22"/>
                <w:szCs w:val="22"/>
                <w:lang w:eastAsia="zh-CN"/>
              </w:rPr>
            </w:pPr>
            <w:r w:rsidRPr="0037275A">
              <w:rPr>
                <w:sz w:val="22"/>
                <w:szCs w:val="22"/>
                <w:lang w:eastAsia="zh-CN"/>
              </w:rPr>
              <w:t>In our view</w:t>
            </w:r>
            <w:r w:rsidR="002477AA">
              <w:rPr>
                <w:sz w:val="22"/>
                <w:szCs w:val="22"/>
                <w:lang w:eastAsia="zh-CN"/>
              </w:rPr>
              <w:t>,</w:t>
            </w:r>
            <w:r w:rsidRPr="0037275A">
              <w:rPr>
                <w:sz w:val="22"/>
                <w:szCs w:val="22"/>
                <w:lang w:eastAsia="zh-CN"/>
              </w:rPr>
              <w:t xml:space="preserve"> the existing “Rel-17 XR study on XR (Extended Reality) Evaluations for NR”, i.e., captured in TR38.838 is largely </w:t>
            </w:r>
            <w:r w:rsidR="007B21BD" w:rsidRPr="0037275A">
              <w:rPr>
                <w:sz w:val="22"/>
                <w:szCs w:val="22"/>
                <w:lang w:eastAsia="zh-CN"/>
              </w:rPr>
              <w:t>sufficient.</w:t>
            </w:r>
          </w:p>
          <w:p w14:paraId="61C7A7C0" w14:textId="159AD9D5" w:rsidR="00E206BD" w:rsidRPr="0037275A" w:rsidRDefault="00E206BD" w:rsidP="00E206BD">
            <w:pPr>
              <w:numPr>
                <w:ilvl w:val="1"/>
                <w:numId w:val="4"/>
              </w:numPr>
              <w:rPr>
                <w:sz w:val="22"/>
                <w:szCs w:val="22"/>
                <w:lang w:eastAsia="zh-CN"/>
              </w:rPr>
            </w:pPr>
            <w:r w:rsidRPr="0037275A">
              <w:rPr>
                <w:sz w:val="22"/>
                <w:szCs w:val="22"/>
                <w:lang w:eastAsia="zh-CN"/>
              </w:rPr>
              <w:t xml:space="preserve">The performance bottle neck of XR service is UL dominated mainly due to the transmit power difference between the gNB and </w:t>
            </w:r>
            <w:r w:rsidR="0088340A" w:rsidRPr="0037275A">
              <w:rPr>
                <w:sz w:val="22"/>
                <w:szCs w:val="22"/>
                <w:lang w:eastAsia="zh-CN"/>
              </w:rPr>
              <w:t>UE.</w:t>
            </w:r>
          </w:p>
          <w:p w14:paraId="437B6B68" w14:textId="4A8D798B" w:rsidR="00E206BD" w:rsidRPr="0037275A" w:rsidRDefault="00E206BD" w:rsidP="00E206BD">
            <w:pPr>
              <w:numPr>
                <w:ilvl w:val="2"/>
                <w:numId w:val="4"/>
              </w:numPr>
              <w:rPr>
                <w:sz w:val="22"/>
                <w:szCs w:val="22"/>
                <w:lang w:eastAsia="zh-CN"/>
              </w:rPr>
            </w:pPr>
            <w:r w:rsidRPr="0037275A">
              <w:rPr>
                <w:sz w:val="22"/>
                <w:szCs w:val="22"/>
                <w:lang w:eastAsia="zh-CN"/>
              </w:rPr>
              <w:t xml:space="preserve">For example, for coverage of DL and UL, DL is better than UL by more than </w:t>
            </w:r>
            <w:r w:rsidR="00A33B7D" w:rsidRPr="0037275A">
              <w:rPr>
                <w:sz w:val="22"/>
                <w:szCs w:val="22"/>
                <w:lang w:eastAsia="zh-CN"/>
              </w:rPr>
              <w:t>15dB.</w:t>
            </w:r>
          </w:p>
          <w:p w14:paraId="70D45BE1" w14:textId="7091D477" w:rsidR="00E206BD" w:rsidRPr="0037275A" w:rsidRDefault="00E206BD" w:rsidP="00E206BD">
            <w:pPr>
              <w:numPr>
                <w:ilvl w:val="2"/>
                <w:numId w:val="4"/>
              </w:numPr>
              <w:rPr>
                <w:sz w:val="22"/>
                <w:szCs w:val="22"/>
                <w:lang w:eastAsia="zh-CN"/>
              </w:rPr>
            </w:pPr>
            <w:r w:rsidRPr="0037275A">
              <w:rPr>
                <w:sz w:val="22"/>
                <w:szCs w:val="22"/>
                <w:lang w:eastAsia="zh-CN"/>
              </w:rPr>
              <w:t xml:space="preserve">Even for the case of very light UL traffic, i.e., only pose/control at low data throughput, DL is still better than UL by </w:t>
            </w:r>
            <w:r w:rsidR="00A061BB" w:rsidRPr="0037275A">
              <w:rPr>
                <w:sz w:val="22"/>
                <w:szCs w:val="22"/>
                <w:lang w:eastAsia="zh-CN"/>
              </w:rPr>
              <w:t>6dB.</w:t>
            </w:r>
          </w:p>
          <w:p w14:paraId="1DD5C48C" w14:textId="3396E34D" w:rsidR="00E206BD" w:rsidRPr="0037275A" w:rsidRDefault="00E206BD" w:rsidP="00E206BD">
            <w:pPr>
              <w:numPr>
                <w:ilvl w:val="1"/>
                <w:numId w:val="4"/>
              </w:numPr>
              <w:rPr>
                <w:sz w:val="22"/>
                <w:szCs w:val="22"/>
                <w:lang w:eastAsia="zh-CN"/>
              </w:rPr>
            </w:pPr>
            <w:r w:rsidRPr="0037275A">
              <w:rPr>
                <w:sz w:val="22"/>
                <w:szCs w:val="22"/>
                <w:lang w:eastAsia="zh-CN"/>
              </w:rPr>
              <w:t xml:space="preserve">The evaluation observation in TR38.838 is </w:t>
            </w:r>
            <w:r w:rsidR="00267372" w:rsidRPr="0037275A">
              <w:rPr>
                <w:sz w:val="22"/>
                <w:szCs w:val="22"/>
                <w:lang w:eastAsia="zh-CN"/>
              </w:rPr>
              <w:t>in line</w:t>
            </w:r>
            <w:r w:rsidRPr="0037275A">
              <w:rPr>
                <w:sz w:val="22"/>
                <w:szCs w:val="22"/>
                <w:lang w:eastAsia="zh-CN"/>
              </w:rPr>
              <w:t xml:space="preserve"> with other similar evaluations for other purposes, especially in terms of the coverage, i.e., UL is the performance bottle </w:t>
            </w:r>
            <w:r w:rsidR="008541C6" w:rsidRPr="0037275A">
              <w:rPr>
                <w:sz w:val="22"/>
                <w:szCs w:val="22"/>
                <w:lang w:eastAsia="zh-CN"/>
              </w:rPr>
              <w:t>neck.</w:t>
            </w:r>
            <w:r w:rsidRPr="0037275A">
              <w:rPr>
                <w:sz w:val="22"/>
                <w:szCs w:val="22"/>
                <w:lang w:eastAsia="zh-CN"/>
              </w:rPr>
              <w:t xml:space="preserve"> </w:t>
            </w:r>
          </w:p>
          <w:p w14:paraId="53E0783A" w14:textId="77777777" w:rsidR="00375B91" w:rsidRDefault="00E206BD" w:rsidP="00E206BD">
            <w:pPr>
              <w:numPr>
                <w:ilvl w:val="0"/>
                <w:numId w:val="4"/>
              </w:numPr>
              <w:rPr>
                <w:sz w:val="22"/>
                <w:szCs w:val="22"/>
                <w:lang w:eastAsia="zh-CN"/>
              </w:rPr>
            </w:pPr>
            <w:r w:rsidRPr="0037275A">
              <w:rPr>
                <w:sz w:val="22"/>
                <w:szCs w:val="22"/>
                <w:lang w:eastAsia="zh-CN"/>
              </w:rPr>
              <w:t xml:space="preserve">Even for vehicular UE 2Rx study, it only focused on the coverage without the need of throughput evaluation, etc. </w:t>
            </w:r>
          </w:p>
          <w:p w14:paraId="70925077" w14:textId="0B7550E6" w:rsidR="00E206BD" w:rsidRPr="00001CF3" w:rsidRDefault="00E206BD" w:rsidP="00E206BD">
            <w:pPr>
              <w:numPr>
                <w:ilvl w:val="0"/>
                <w:numId w:val="4"/>
              </w:numPr>
              <w:rPr>
                <w:sz w:val="22"/>
                <w:szCs w:val="22"/>
                <w:lang w:eastAsia="zh-CN"/>
              </w:rPr>
            </w:pPr>
            <w:r w:rsidRPr="00001CF3">
              <w:rPr>
                <w:sz w:val="22"/>
                <w:szCs w:val="22"/>
                <w:lang w:eastAsia="zh-CN"/>
              </w:rPr>
              <w:t xml:space="preserve">The goal of the 2Rx XR relaxation is to provide user with the best user </w:t>
            </w:r>
            <w:r w:rsidR="00375B91" w:rsidRPr="00001CF3">
              <w:rPr>
                <w:sz w:val="22"/>
                <w:szCs w:val="22"/>
                <w:lang w:eastAsia="zh-CN"/>
              </w:rPr>
              <w:t>experience.</w:t>
            </w:r>
            <w:r w:rsidRPr="00001CF3">
              <w:rPr>
                <w:sz w:val="22"/>
                <w:szCs w:val="22"/>
                <w:lang w:eastAsia="zh-CN"/>
              </w:rPr>
              <w:t xml:space="preserve"> </w:t>
            </w:r>
          </w:p>
          <w:p w14:paraId="35742DED" w14:textId="7FF0AB60" w:rsidR="00E206BD" w:rsidRPr="00375B91" w:rsidRDefault="00E206BD" w:rsidP="00AE3B61">
            <w:pPr>
              <w:numPr>
                <w:ilvl w:val="1"/>
                <w:numId w:val="4"/>
              </w:numPr>
              <w:rPr>
                <w:sz w:val="22"/>
                <w:szCs w:val="22"/>
                <w:lang w:eastAsia="zh-CN"/>
              </w:rPr>
            </w:pPr>
            <w:r w:rsidRPr="00001CF3">
              <w:rPr>
                <w:sz w:val="22"/>
                <w:szCs w:val="22"/>
                <w:lang w:eastAsia="zh-CN"/>
              </w:rPr>
              <w:t xml:space="preserve">This is the common interest for </w:t>
            </w:r>
            <w:r>
              <w:rPr>
                <w:sz w:val="22"/>
                <w:szCs w:val="22"/>
                <w:lang w:eastAsia="zh-CN"/>
              </w:rPr>
              <w:t>the whole ecosystem including UE vendors and operators.</w:t>
            </w:r>
          </w:p>
        </w:tc>
      </w:tr>
    </w:tbl>
    <w:p w14:paraId="5CD98D7E" w14:textId="402E82B4" w:rsidR="00AE3B61" w:rsidRPr="0037275A" w:rsidRDefault="00AE3B61" w:rsidP="00AE3B61">
      <w:pPr>
        <w:rPr>
          <w:sz w:val="22"/>
          <w:szCs w:val="22"/>
          <w:lang w:eastAsia="zh-CN"/>
        </w:rPr>
      </w:pPr>
    </w:p>
    <w:p w14:paraId="5358F9AC" w14:textId="3B0B9171" w:rsidR="00AE3B61" w:rsidRPr="0037275A" w:rsidRDefault="00375B91" w:rsidP="00AE3B61">
      <w:pPr>
        <w:rPr>
          <w:sz w:val="22"/>
          <w:szCs w:val="22"/>
          <w:lang w:eastAsia="zh-CN"/>
        </w:rPr>
      </w:pPr>
      <w:r>
        <w:rPr>
          <w:sz w:val="22"/>
          <w:szCs w:val="22"/>
          <w:lang w:eastAsia="zh-CN"/>
        </w:rPr>
        <w:t>Furth</w:t>
      </w:r>
      <w:r w:rsidR="005C10C4">
        <w:rPr>
          <w:sz w:val="22"/>
          <w:szCs w:val="22"/>
          <w:lang w:eastAsia="zh-CN"/>
        </w:rPr>
        <w:t>er</w:t>
      </w:r>
      <w:r>
        <w:rPr>
          <w:sz w:val="22"/>
          <w:szCs w:val="22"/>
          <w:lang w:eastAsia="zh-CN"/>
        </w:rPr>
        <w:t>more, t</w:t>
      </w:r>
      <w:r w:rsidRPr="00375B91">
        <w:rPr>
          <w:sz w:val="22"/>
          <w:szCs w:val="22"/>
          <w:lang w:eastAsia="zh-CN"/>
        </w:rPr>
        <w:t xml:space="preserve">o address </w:t>
      </w:r>
      <w:r>
        <w:rPr>
          <w:sz w:val="22"/>
          <w:szCs w:val="22"/>
          <w:lang w:eastAsia="zh-CN"/>
        </w:rPr>
        <w:t xml:space="preserve">the concern that 2Rx device may </w:t>
      </w:r>
      <w:r w:rsidR="004E1491">
        <w:rPr>
          <w:sz w:val="22"/>
          <w:szCs w:val="22"/>
          <w:lang w:eastAsia="zh-CN"/>
        </w:rPr>
        <w:t>perform</w:t>
      </w:r>
      <w:r>
        <w:rPr>
          <w:sz w:val="22"/>
          <w:szCs w:val="22"/>
          <w:lang w:eastAsia="zh-CN"/>
        </w:rPr>
        <w:t xml:space="preserve"> significantly worse than 4Rx device, </w:t>
      </w:r>
      <w:r w:rsidRPr="00375B91">
        <w:rPr>
          <w:sz w:val="22"/>
          <w:szCs w:val="22"/>
          <w:lang w:eastAsia="zh-CN"/>
        </w:rPr>
        <w:t>we can consider RAN4 OTA (TRP/TRS) requirement work to minimize the performance gap between 2Rx and 4Rx devices for 2Rx XR relaxation, e.g., considering the feasibility of unifying OTA performance requirement of 2Rx and 4Rx devices.</w:t>
      </w:r>
      <w:r w:rsidR="00CE5289">
        <w:rPr>
          <w:sz w:val="22"/>
          <w:szCs w:val="22"/>
          <w:lang w:eastAsia="zh-CN"/>
        </w:rPr>
        <w:t xml:space="preserve"> More details can be found in [11]</w:t>
      </w:r>
      <w:r w:rsidR="00357A44">
        <w:rPr>
          <w:sz w:val="22"/>
          <w:szCs w:val="22"/>
          <w:lang w:eastAsia="zh-CN"/>
        </w:rPr>
        <w:t>.</w:t>
      </w:r>
    </w:p>
    <w:p w14:paraId="11C45AB2" w14:textId="77777777" w:rsidR="00AE3B61" w:rsidRPr="00297DEF" w:rsidRDefault="00AE3B61" w:rsidP="00AE3B61">
      <w:pPr>
        <w:rPr>
          <w:sz w:val="21"/>
          <w:szCs w:val="21"/>
          <w:lang w:eastAsia="zh-CN"/>
        </w:rPr>
      </w:pPr>
    </w:p>
    <w:p w14:paraId="3F486683" w14:textId="289BC64D" w:rsidR="007339B7" w:rsidRPr="00F13974" w:rsidRDefault="00AA0BC8" w:rsidP="006B6660">
      <w:pPr>
        <w:rPr>
          <w:sz w:val="22"/>
          <w:szCs w:val="22"/>
          <w:lang w:eastAsia="zh-CN"/>
        </w:rPr>
      </w:pPr>
      <w:r>
        <w:rPr>
          <w:sz w:val="22"/>
          <w:szCs w:val="22"/>
          <w:lang w:eastAsia="zh-CN"/>
        </w:rPr>
        <w:t xml:space="preserve">The above detailed explanation, </w:t>
      </w:r>
      <w:r w:rsidR="001626B3">
        <w:rPr>
          <w:sz w:val="22"/>
          <w:szCs w:val="22"/>
          <w:lang w:eastAsia="zh-CN"/>
        </w:rPr>
        <w:t>i</w:t>
      </w:r>
      <w:r w:rsidR="00F82745" w:rsidRPr="00297DEF">
        <w:rPr>
          <w:sz w:val="22"/>
          <w:szCs w:val="22"/>
          <w:lang w:eastAsia="zh-CN"/>
        </w:rPr>
        <w:t>n RP-</w:t>
      </w:r>
      <w:r w:rsidR="002432F1" w:rsidRPr="00297DEF">
        <w:rPr>
          <w:sz w:val="22"/>
          <w:szCs w:val="22"/>
          <w:lang w:eastAsia="zh-CN"/>
        </w:rPr>
        <w:t>230612</w:t>
      </w:r>
      <w:r w:rsidR="006A3FB1">
        <w:rPr>
          <w:sz w:val="22"/>
          <w:szCs w:val="22"/>
          <w:lang w:eastAsia="zh-CN"/>
        </w:rPr>
        <w:t xml:space="preserve"> </w:t>
      </w:r>
      <w:r w:rsidR="005333BC">
        <w:rPr>
          <w:sz w:val="22"/>
          <w:szCs w:val="22"/>
          <w:lang w:eastAsia="zh-CN"/>
        </w:rPr>
        <w:fldChar w:fldCharType="begin"/>
      </w:r>
      <w:r w:rsidR="005333BC">
        <w:rPr>
          <w:sz w:val="22"/>
          <w:szCs w:val="22"/>
          <w:lang w:eastAsia="zh-CN"/>
        </w:rPr>
        <w:instrText xml:space="preserve"> REF _Ref129340577 \r \h </w:instrText>
      </w:r>
      <w:r w:rsidR="005333BC">
        <w:rPr>
          <w:sz w:val="22"/>
          <w:szCs w:val="22"/>
          <w:lang w:eastAsia="zh-CN"/>
        </w:rPr>
      </w:r>
      <w:r w:rsidR="005333BC">
        <w:rPr>
          <w:sz w:val="22"/>
          <w:szCs w:val="22"/>
          <w:lang w:eastAsia="zh-CN"/>
        </w:rPr>
        <w:fldChar w:fldCharType="separate"/>
      </w:r>
      <w:r w:rsidR="005333BC">
        <w:rPr>
          <w:sz w:val="22"/>
          <w:szCs w:val="22"/>
          <w:lang w:eastAsia="zh-CN"/>
        </w:rPr>
        <w:t>[9]</w:t>
      </w:r>
      <w:r w:rsidR="005333BC">
        <w:rPr>
          <w:sz w:val="22"/>
          <w:szCs w:val="22"/>
          <w:lang w:eastAsia="zh-CN"/>
        </w:rPr>
        <w:fldChar w:fldCharType="end"/>
      </w:r>
      <w:r w:rsidR="00F82745" w:rsidRPr="00297DEF">
        <w:rPr>
          <w:sz w:val="22"/>
          <w:szCs w:val="22"/>
          <w:lang w:eastAsia="zh-CN"/>
        </w:rPr>
        <w:t>, we provide a WF to address all the raised issues, which hopefully paves the way for the normative work on 2Rx for XR in Rel-18.</w:t>
      </w:r>
      <w:r w:rsidR="001159CA">
        <w:rPr>
          <w:sz w:val="22"/>
          <w:szCs w:val="22"/>
          <w:lang w:eastAsia="zh-CN"/>
        </w:rPr>
        <w:t xml:space="preserve"> </w:t>
      </w:r>
      <w:r w:rsidR="00986F0A" w:rsidRPr="00F13974">
        <w:rPr>
          <w:sz w:val="22"/>
          <w:szCs w:val="22"/>
          <w:lang w:eastAsia="zh-CN"/>
        </w:rPr>
        <w:t>In summary, w</w:t>
      </w:r>
      <w:r w:rsidR="00170641" w:rsidRPr="00AF2A4B">
        <w:rPr>
          <w:sz w:val="22"/>
          <w:szCs w:val="22"/>
          <w:lang w:eastAsia="zh-CN"/>
        </w:rPr>
        <w:t>e</w:t>
      </w:r>
      <w:r w:rsidR="006A5F8A" w:rsidRPr="00F13974">
        <w:rPr>
          <w:sz w:val="22"/>
          <w:szCs w:val="22"/>
          <w:lang w:eastAsia="zh-CN"/>
        </w:rPr>
        <w:t xml:space="preserve"> have </w:t>
      </w:r>
      <w:r w:rsidR="00B57E2B">
        <w:rPr>
          <w:sz w:val="22"/>
          <w:szCs w:val="22"/>
          <w:lang w:eastAsia="zh-CN"/>
        </w:rPr>
        <w:t>the following proposal.</w:t>
      </w:r>
    </w:p>
    <w:p w14:paraId="3CDA661F" w14:textId="218C91F9" w:rsidR="00DB2770" w:rsidRPr="00AF2A4B" w:rsidRDefault="00DB2770" w:rsidP="006B6660">
      <w:pPr>
        <w:rPr>
          <w:sz w:val="22"/>
          <w:szCs w:val="22"/>
          <w:lang w:eastAsia="zh-CN"/>
        </w:rPr>
      </w:pPr>
    </w:p>
    <w:p w14:paraId="14DAFC68" w14:textId="77777777" w:rsidR="000C0789" w:rsidRPr="00F13974" w:rsidRDefault="000C0789" w:rsidP="000C0789">
      <w:pPr>
        <w:rPr>
          <w:b/>
          <w:bCs/>
          <w:sz w:val="22"/>
          <w:szCs w:val="22"/>
          <w:lang w:eastAsia="zh-CN"/>
        </w:rPr>
      </w:pPr>
      <w:bookmarkStart w:id="2" w:name="_Toc54284050"/>
      <w:r w:rsidRPr="00F13974">
        <w:rPr>
          <w:b/>
          <w:bCs/>
          <w:sz w:val="22"/>
          <w:szCs w:val="22"/>
          <w:lang w:eastAsia="zh-CN"/>
        </w:rPr>
        <w:t xml:space="preserve">Proposal 2: </w:t>
      </w:r>
      <w:r>
        <w:rPr>
          <w:b/>
          <w:bCs/>
          <w:sz w:val="22"/>
          <w:szCs w:val="22"/>
          <w:lang w:eastAsia="zh-CN"/>
        </w:rPr>
        <w:t>To progress on 2Rx for XR</w:t>
      </w:r>
      <w:r w:rsidRPr="00AF2A4B">
        <w:rPr>
          <w:b/>
          <w:bCs/>
          <w:sz w:val="22"/>
          <w:szCs w:val="22"/>
          <w:lang w:eastAsia="zh-CN"/>
        </w:rPr>
        <w:t>:</w:t>
      </w:r>
      <w:r w:rsidRPr="00F13974">
        <w:rPr>
          <w:b/>
          <w:bCs/>
          <w:sz w:val="22"/>
          <w:szCs w:val="22"/>
          <w:lang w:eastAsia="zh-CN"/>
        </w:rPr>
        <w:tab/>
      </w:r>
    </w:p>
    <w:p w14:paraId="3011CCB7" w14:textId="77777777" w:rsidR="000C0789" w:rsidRPr="00953253" w:rsidRDefault="000C0789" w:rsidP="000C0789">
      <w:pPr>
        <w:numPr>
          <w:ilvl w:val="0"/>
          <w:numId w:val="4"/>
        </w:numPr>
        <w:rPr>
          <w:rFonts w:eastAsia="Calibri"/>
          <w:b/>
          <w:bCs/>
          <w:sz w:val="22"/>
          <w:szCs w:val="22"/>
          <w:lang w:eastAsia="zh-CN"/>
        </w:rPr>
      </w:pPr>
      <w:r w:rsidRPr="00953253">
        <w:rPr>
          <w:rFonts w:eastAsia="Calibri"/>
          <w:b/>
          <w:bCs/>
          <w:sz w:val="22"/>
          <w:szCs w:val="22"/>
          <w:lang w:eastAsia="zh-CN"/>
        </w:rPr>
        <w:t>Specify mechanism to enable (XR) wearable devices to support only 2Rx antenna ports in the NR bands in which 4Rx antenna ports is mandated in legacy under the control of operators, consider the combination of the following mechanisms.</w:t>
      </w:r>
    </w:p>
    <w:p w14:paraId="35E76564" w14:textId="77777777" w:rsidR="000C0789" w:rsidRPr="00953253" w:rsidRDefault="000C0789" w:rsidP="000C0789">
      <w:pPr>
        <w:numPr>
          <w:ilvl w:val="1"/>
          <w:numId w:val="4"/>
        </w:numPr>
        <w:rPr>
          <w:rFonts w:eastAsia="Calibri"/>
          <w:b/>
          <w:bCs/>
          <w:sz w:val="22"/>
          <w:szCs w:val="22"/>
          <w:lang w:eastAsia="zh-CN"/>
        </w:rPr>
      </w:pPr>
      <w:r w:rsidRPr="00953253">
        <w:rPr>
          <w:rFonts w:eastAsia="Calibri"/>
          <w:b/>
          <w:bCs/>
          <w:sz w:val="22"/>
          <w:szCs w:val="22"/>
          <w:lang w:eastAsia="zh-CN"/>
        </w:rPr>
        <w:t xml:space="preserve">For 2Rx wearable UE, network based identification is required for authorization purposes.  </w:t>
      </w:r>
    </w:p>
    <w:p w14:paraId="0929902A" w14:textId="77777777" w:rsidR="000C0789" w:rsidRPr="00953253" w:rsidRDefault="000C0789" w:rsidP="000C0789">
      <w:pPr>
        <w:numPr>
          <w:ilvl w:val="2"/>
          <w:numId w:val="4"/>
        </w:numPr>
        <w:rPr>
          <w:rFonts w:eastAsia="Calibri"/>
          <w:b/>
          <w:bCs/>
          <w:sz w:val="22"/>
          <w:szCs w:val="22"/>
          <w:lang w:eastAsia="zh-CN"/>
        </w:rPr>
      </w:pPr>
      <w:r w:rsidRPr="00953253">
        <w:rPr>
          <w:rFonts w:eastAsia="Calibri"/>
          <w:b/>
          <w:bCs/>
          <w:sz w:val="22"/>
          <w:szCs w:val="22"/>
          <w:lang w:eastAsia="zh-CN"/>
        </w:rPr>
        <w:t>Consider the solution based on SPID value in 36.300 and 38.300, e.g., [254].</w:t>
      </w:r>
    </w:p>
    <w:p w14:paraId="1A8C3EC7" w14:textId="77777777" w:rsidR="000C0789" w:rsidRPr="00953253" w:rsidRDefault="000C0789" w:rsidP="000C0789">
      <w:pPr>
        <w:numPr>
          <w:ilvl w:val="1"/>
          <w:numId w:val="4"/>
        </w:numPr>
        <w:rPr>
          <w:rFonts w:eastAsia="Calibri"/>
          <w:b/>
          <w:bCs/>
          <w:sz w:val="22"/>
          <w:szCs w:val="22"/>
          <w:lang w:eastAsia="zh-CN"/>
        </w:rPr>
      </w:pPr>
      <w:r w:rsidRPr="00953253">
        <w:rPr>
          <w:rFonts w:eastAsia="Calibri"/>
          <w:b/>
          <w:bCs/>
          <w:sz w:val="22"/>
          <w:szCs w:val="22"/>
          <w:lang w:eastAsia="zh-CN"/>
        </w:rPr>
        <w:t>Consider restrictive description of 2Rx wearable UE in TS 38.101-1 to restrict the applicability of 2Rx relaxation.</w:t>
      </w:r>
    </w:p>
    <w:p w14:paraId="11510F85" w14:textId="77777777" w:rsidR="000C0789" w:rsidRPr="00953253" w:rsidRDefault="000C0789" w:rsidP="000C0789">
      <w:pPr>
        <w:numPr>
          <w:ilvl w:val="2"/>
          <w:numId w:val="4"/>
        </w:numPr>
        <w:rPr>
          <w:rFonts w:eastAsia="Calibri"/>
          <w:b/>
          <w:bCs/>
          <w:sz w:val="22"/>
          <w:szCs w:val="22"/>
          <w:lang w:eastAsia="zh-CN"/>
        </w:rPr>
      </w:pPr>
      <w:r w:rsidRPr="00953253">
        <w:rPr>
          <w:rFonts w:eastAsia="Calibri"/>
          <w:b/>
          <w:bCs/>
          <w:sz w:val="22"/>
          <w:szCs w:val="22"/>
          <w:lang w:eastAsia="zh-CN"/>
        </w:rPr>
        <w:t>Text Proposal: “ 2Rx wearable UE: A UE which is intended to be wore on human head with assigned SPID of [254] ”.</w:t>
      </w:r>
    </w:p>
    <w:p w14:paraId="6DCD0FC5" w14:textId="77777777" w:rsidR="000C0789" w:rsidRPr="00953253" w:rsidRDefault="000C0789" w:rsidP="000C0789">
      <w:pPr>
        <w:numPr>
          <w:ilvl w:val="1"/>
          <w:numId w:val="4"/>
        </w:numPr>
        <w:rPr>
          <w:rFonts w:eastAsia="Calibri"/>
          <w:b/>
          <w:bCs/>
          <w:sz w:val="22"/>
          <w:szCs w:val="22"/>
          <w:lang w:eastAsia="zh-CN"/>
        </w:rPr>
      </w:pPr>
      <w:r w:rsidRPr="00953253">
        <w:rPr>
          <w:rFonts w:eastAsia="Calibri"/>
          <w:b/>
          <w:bCs/>
          <w:sz w:val="22"/>
          <w:szCs w:val="22"/>
          <w:lang w:eastAsia="zh-CN"/>
        </w:rPr>
        <w:lastRenderedPageBreak/>
        <w:t>UE reports the 2Rx antenna port support explicitly via capability reporting, e.g., using the existing UE capability signaling for # of MIMO layers to differentiate 2Rx UE from 4Rx UE.</w:t>
      </w:r>
    </w:p>
    <w:p w14:paraId="6EE2EA15" w14:textId="77777777" w:rsidR="000C0789" w:rsidRPr="00953253" w:rsidRDefault="000C0789" w:rsidP="000C0789">
      <w:pPr>
        <w:numPr>
          <w:ilvl w:val="1"/>
          <w:numId w:val="4"/>
        </w:numPr>
        <w:rPr>
          <w:rFonts w:eastAsia="Calibri"/>
          <w:b/>
          <w:bCs/>
          <w:sz w:val="22"/>
          <w:szCs w:val="22"/>
          <w:lang w:eastAsia="zh-CN"/>
        </w:rPr>
      </w:pPr>
      <w:r w:rsidRPr="00953253">
        <w:rPr>
          <w:rFonts w:eastAsia="Calibri"/>
          <w:b/>
          <w:bCs/>
          <w:sz w:val="22"/>
          <w:szCs w:val="22"/>
          <w:lang w:eastAsia="zh-CN"/>
        </w:rPr>
        <w:t xml:space="preserve">Declare and differentiate 2Rx (XR) wearable UE through 3GPP compliance testing via GCF/other certification organizations. </w:t>
      </w:r>
    </w:p>
    <w:p w14:paraId="123B08AA" w14:textId="77777777" w:rsidR="000C0789" w:rsidRPr="00953253" w:rsidRDefault="000C0789" w:rsidP="000C0789">
      <w:pPr>
        <w:numPr>
          <w:ilvl w:val="2"/>
          <w:numId w:val="4"/>
        </w:numPr>
        <w:rPr>
          <w:rFonts w:eastAsia="Calibri"/>
          <w:b/>
          <w:bCs/>
          <w:sz w:val="22"/>
          <w:szCs w:val="22"/>
          <w:lang w:eastAsia="zh-CN"/>
        </w:rPr>
      </w:pPr>
      <w:r w:rsidRPr="00953253">
        <w:rPr>
          <w:rFonts w:eastAsia="Calibri"/>
          <w:b/>
          <w:bCs/>
          <w:sz w:val="22"/>
          <w:szCs w:val="22"/>
          <w:lang w:eastAsia="zh-CN"/>
        </w:rPr>
        <w:t>UE is expected to be 3GPP compliant.</w:t>
      </w:r>
    </w:p>
    <w:p w14:paraId="7DC81DEC" w14:textId="77777777" w:rsidR="000C0789" w:rsidRPr="006067CA" w:rsidRDefault="000C0789" w:rsidP="000C0789">
      <w:pPr>
        <w:numPr>
          <w:ilvl w:val="1"/>
          <w:numId w:val="4"/>
        </w:numPr>
        <w:rPr>
          <w:rFonts w:eastAsia="Calibri"/>
          <w:b/>
          <w:bCs/>
          <w:sz w:val="22"/>
          <w:szCs w:val="22"/>
          <w:lang w:eastAsia="zh-CN"/>
        </w:rPr>
      </w:pPr>
      <w:r w:rsidRPr="00953253">
        <w:rPr>
          <w:rFonts w:eastAsia="Calibri"/>
          <w:b/>
          <w:bCs/>
          <w:sz w:val="22"/>
          <w:szCs w:val="22"/>
          <w:lang w:eastAsia="zh-CN"/>
        </w:rPr>
        <w:t>Consider RAN4 OTA (TRP/TRS) requirement work to minimize the performance gap between 2Rx and 4Rx XR devices for 2Rx relaxation, e.g., consider the feasibility of unifying OTA performance requirement of 2Rx and 4Rx XR devices.</w:t>
      </w:r>
    </w:p>
    <w:p w14:paraId="3B791C03" w14:textId="518C2824" w:rsidR="002E2FF6" w:rsidRPr="001319C4" w:rsidRDefault="00C509CD" w:rsidP="001319C4">
      <w:pPr>
        <w:pStyle w:val="Heading1"/>
        <w:tabs>
          <w:tab w:val="num" w:pos="432"/>
        </w:tabs>
      </w:pPr>
      <w:r>
        <w:t>Conclusion</w:t>
      </w:r>
      <w:bookmarkEnd w:id="2"/>
    </w:p>
    <w:p w14:paraId="101F66FC" w14:textId="48A4AD6C" w:rsidR="003C1682" w:rsidRPr="00AF2A4B" w:rsidRDefault="00C509CD" w:rsidP="00C509CD">
      <w:pPr>
        <w:rPr>
          <w:sz w:val="22"/>
          <w:szCs w:val="22"/>
        </w:rPr>
      </w:pPr>
      <w:r w:rsidRPr="00AF2A4B">
        <w:rPr>
          <w:sz w:val="22"/>
          <w:szCs w:val="22"/>
        </w:rPr>
        <w:t xml:space="preserve">In this contribution we provide our views on </w:t>
      </w:r>
      <w:r w:rsidR="003B103A" w:rsidRPr="00AF2A4B">
        <w:rPr>
          <w:sz w:val="22"/>
          <w:szCs w:val="22"/>
        </w:rPr>
        <w:t>Rel-18 XR, especially on 2Rx for XR</w:t>
      </w:r>
      <w:r w:rsidR="00F13974">
        <w:rPr>
          <w:sz w:val="22"/>
          <w:szCs w:val="22"/>
        </w:rPr>
        <w:t xml:space="preserve">. </w:t>
      </w:r>
      <w:r w:rsidR="003C1682" w:rsidRPr="00AF2A4B">
        <w:rPr>
          <w:sz w:val="22"/>
          <w:szCs w:val="22"/>
        </w:rPr>
        <w:t xml:space="preserve">We have the following observations </w:t>
      </w:r>
    </w:p>
    <w:p w14:paraId="71562251" w14:textId="77777777" w:rsidR="00BC698F" w:rsidRPr="00F13974" w:rsidRDefault="00BC698F" w:rsidP="00156613">
      <w:pPr>
        <w:rPr>
          <w:b/>
          <w:sz w:val="22"/>
          <w:szCs w:val="22"/>
          <w:lang w:val="en-GB"/>
        </w:rPr>
      </w:pPr>
    </w:p>
    <w:p w14:paraId="119E4536" w14:textId="04D19318" w:rsidR="008518DF" w:rsidRPr="00F13974" w:rsidRDefault="008518DF" w:rsidP="008518DF">
      <w:pPr>
        <w:keepNext/>
        <w:rPr>
          <w:b/>
          <w:bCs/>
          <w:sz w:val="22"/>
          <w:szCs w:val="22"/>
        </w:rPr>
      </w:pPr>
      <w:r w:rsidRPr="00F13974">
        <w:rPr>
          <w:b/>
          <w:bCs/>
          <w:sz w:val="22"/>
          <w:szCs w:val="22"/>
        </w:rPr>
        <w:t xml:space="preserve">Observation </w:t>
      </w:r>
      <w:r w:rsidR="002920B0" w:rsidRPr="00F13974">
        <w:rPr>
          <w:b/>
          <w:bCs/>
          <w:sz w:val="22"/>
          <w:szCs w:val="22"/>
        </w:rPr>
        <w:t>1</w:t>
      </w:r>
      <w:r w:rsidRPr="00F13974">
        <w:rPr>
          <w:b/>
          <w:bCs/>
          <w:sz w:val="22"/>
          <w:szCs w:val="22"/>
        </w:rPr>
        <w:t xml:space="preserve">: Supporting uplink traffic with substantial throughput requirements is important for XR.  </w:t>
      </w:r>
    </w:p>
    <w:p w14:paraId="1BBE2EA8" w14:textId="77777777" w:rsidR="00BC698F" w:rsidRPr="00F13974" w:rsidRDefault="00BC698F" w:rsidP="008518DF">
      <w:pPr>
        <w:keepNext/>
        <w:rPr>
          <w:b/>
          <w:bCs/>
          <w:sz w:val="22"/>
          <w:szCs w:val="22"/>
        </w:rPr>
      </w:pPr>
    </w:p>
    <w:p w14:paraId="0D54A796" w14:textId="7704A70E" w:rsidR="008518DF" w:rsidRPr="00F13974" w:rsidRDefault="008518DF" w:rsidP="008518DF">
      <w:pPr>
        <w:rPr>
          <w:b/>
          <w:bCs/>
          <w:sz w:val="22"/>
          <w:szCs w:val="22"/>
          <w:lang w:eastAsia="zh-CN"/>
        </w:rPr>
      </w:pPr>
      <w:r w:rsidRPr="00F13974">
        <w:rPr>
          <w:b/>
          <w:bCs/>
          <w:sz w:val="22"/>
          <w:szCs w:val="22"/>
          <w:lang w:eastAsia="zh-CN"/>
        </w:rPr>
        <w:t xml:space="preserve">Observation </w:t>
      </w:r>
      <w:r w:rsidR="002920B0" w:rsidRPr="00F13974">
        <w:rPr>
          <w:b/>
          <w:bCs/>
          <w:sz w:val="22"/>
          <w:szCs w:val="22"/>
          <w:lang w:eastAsia="zh-CN"/>
        </w:rPr>
        <w:t>2</w:t>
      </w:r>
      <w:r w:rsidRPr="00F13974">
        <w:rPr>
          <w:b/>
          <w:bCs/>
          <w:sz w:val="22"/>
          <w:szCs w:val="22"/>
          <w:lang w:eastAsia="zh-CN"/>
        </w:rPr>
        <w:t>:</w:t>
      </w:r>
    </w:p>
    <w:p w14:paraId="03ADE423" w14:textId="77777777" w:rsidR="008518DF" w:rsidRPr="00F13974" w:rsidRDefault="008518DF" w:rsidP="008518DF">
      <w:pPr>
        <w:pStyle w:val="ListParagraph"/>
        <w:numPr>
          <w:ilvl w:val="0"/>
          <w:numId w:val="28"/>
        </w:numPr>
        <w:rPr>
          <w:rFonts w:ascii="Times New Roman" w:hAnsi="Times New Roman"/>
          <w:b/>
          <w:bCs/>
          <w:lang w:eastAsia="zh-CN"/>
        </w:rPr>
      </w:pPr>
      <w:r w:rsidRPr="00F13974">
        <w:rPr>
          <w:rFonts w:ascii="Times New Roman" w:hAnsi="Times New Roman"/>
          <w:b/>
          <w:bCs/>
          <w:lang w:eastAsia="zh-CN"/>
        </w:rPr>
        <w:t xml:space="preserve">Uplink link budget is the bottleneck to achieve network capacity as quantified by satisfied XR UEs. </w:t>
      </w:r>
    </w:p>
    <w:p w14:paraId="4115C07F" w14:textId="77777777" w:rsidR="008518DF" w:rsidRPr="00F13974" w:rsidRDefault="008518DF" w:rsidP="008518DF">
      <w:pPr>
        <w:pStyle w:val="ListParagraph"/>
        <w:numPr>
          <w:ilvl w:val="0"/>
          <w:numId w:val="28"/>
        </w:numPr>
        <w:rPr>
          <w:rFonts w:ascii="Times New Roman" w:hAnsi="Times New Roman"/>
          <w:b/>
          <w:bCs/>
          <w:lang w:eastAsia="zh-CN"/>
        </w:rPr>
      </w:pPr>
      <w:r w:rsidRPr="00F13974">
        <w:rPr>
          <w:rFonts w:ascii="Times New Roman" w:hAnsi="Times New Roman"/>
          <w:b/>
          <w:bCs/>
          <w:lang w:eastAsia="zh-CN"/>
        </w:rPr>
        <w:t>Often there is 15 dB to 24 dB difference in downlink link budget and uplink link budget requirements, in favor of the downlink.</w:t>
      </w:r>
    </w:p>
    <w:p w14:paraId="19E6E6A9" w14:textId="77777777" w:rsidR="008518DF" w:rsidRPr="00F13974" w:rsidRDefault="008518DF" w:rsidP="008518DF">
      <w:pPr>
        <w:rPr>
          <w:sz w:val="22"/>
          <w:szCs w:val="22"/>
          <w:lang w:eastAsia="zh-CN"/>
        </w:rPr>
      </w:pPr>
    </w:p>
    <w:p w14:paraId="4A2B9339" w14:textId="0889ABCA" w:rsidR="008518DF" w:rsidRPr="00F13974" w:rsidRDefault="008518DF" w:rsidP="008518DF">
      <w:pPr>
        <w:rPr>
          <w:b/>
          <w:bCs/>
          <w:sz w:val="22"/>
          <w:szCs w:val="22"/>
          <w:lang w:eastAsia="zh-CN"/>
        </w:rPr>
      </w:pPr>
      <w:r w:rsidRPr="00F13974">
        <w:rPr>
          <w:b/>
          <w:bCs/>
          <w:sz w:val="22"/>
          <w:szCs w:val="22"/>
          <w:lang w:eastAsia="zh-CN"/>
        </w:rPr>
        <w:t xml:space="preserve">Observation </w:t>
      </w:r>
      <w:r w:rsidR="002920B0" w:rsidRPr="00F13974">
        <w:rPr>
          <w:b/>
          <w:bCs/>
          <w:sz w:val="22"/>
          <w:szCs w:val="22"/>
          <w:lang w:eastAsia="zh-CN"/>
        </w:rPr>
        <w:t>3</w:t>
      </w:r>
      <w:r w:rsidRPr="00F13974">
        <w:rPr>
          <w:b/>
          <w:bCs/>
          <w:sz w:val="22"/>
          <w:szCs w:val="22"/>
          <w:lang w:eastAsia="zh-CN"/>
        </w:rPr>
        <w:t xml:space="preserve">: a large coverage in DL does not help to improve system capacity if uplink coverage is the limiting factor. </w:t>
      </w:r>
    </w:p>
    <w:p w14:paraId="04BBC388" w14:textId="77777777" w:rsidR="008518DF" w:rsidRPr="00F13974" w:rsidRDefault="008518DF" w:rsidP="008518DF">
      <w:pPr>
        <w:rPr>
          <w:b/>
          <w:bCs/>
          <w:sz w:val="22"/>
          <w:szCs w:val="22"/>
          <w:lang w:eastAsia="zh-CN"/>
        </w:rPr>
      </w:pPr>
    </w:p>
    <w:p w14:paraId="3248F95F" w14:textId="249026D9" w:rsidR="008518DF" w:rsidRPr="00F13974" w:rsidRDefault="008518DF" w:rsidP="008518DF">
      <w:pPr>
        <w:rPr>
          <w:b/>
          <w:bCs/>
          <w:sz w:val="22"/>
          <w:szCs w:val="22"/>
          <w:lang w:eastAsia="zh-CN"/>
        </w:rPr>
      </w:pPr>
      <w:r w:rsidRPr="00F13974">
        <w:rPr>
          <w:b/>
          <w:bCs/>
          <w:sz w:val="22"/>
          <w:szCs w:val="22"/>
          <w:lang w:eastAsia="zh-CN"/>
        </w:rPr>
        <w:t xml:space="preserve">Observation </w:t>
      </w:r>
      <w:r w:rsidR="002920B0" w:rsidRPr="00F13974">
        <w:rPr>
          <w:b/>
          <w:bCs/>
          <w:sz w:val="22"/>
          <w:szCs w:val="22"/>
          <w:lang w:eastAsia="zh-CN"/>
        </w:rPr>
        <w:t>4</w:t>
      </w:r>
      <w:r w:rsidRPr="00F13974">
        <w:rPr>
          <w:b/>
          <w:bCs/>
          <w:sz w:val="22"/>
          <w:szCs w:val="22"/>
          <w:lang w:eastAsia="zh-CN"/>
        </w:rPr>
        <w:t>: using 2Rx instead of 4Rx does not degrade the coverage of XR applications.</w:t>
      </w:r>
    </w:p>
    <w:p w14:paraId="5DE81D74" w14:textId="2CBEC701" w:rsidR="003C1682" w:rsidRPr="00F13974" w:rsidRDefault="003C1682" w:rsidP="008518DF">
      <w:pPr>
        <w:rPr>
          <w:b/>
          <w:bCs/>
          <w:sz w:val="22"/>
          <w:szCs w:val="22"/>
          <w:lang w:eastAsia="zh-CN"/>
        </w:rPr>
      </w:pPr>
    </w:p>
    <w:p w14:paraId="4A176FC1" w14:textId="77777777" w:rsidR="003C1682" w:rsidRPr="00AF2A4B" w:rsidRDefault="003C1682" w:rsidP="003C1682">
      <w:pPr>
        <w:rPr>
          <w:sz w:val="22"/>
          <w:szCs w:val="22"/>
        </w:rPr>
      </w:pPr>
      <w:r w:rsidRPr="00AF2A4B">
        <w:rPr>
          <w:sz w:val="22"/>
          <w:szCs w:val="22"/>
        </w:rPr>
        <w:t>Based on our observations, we have the following proposals</w:t>
      </w:r>
    </w:p>
    <w:p w14:paraId="2892B04F" w14:textId="39966EC3" w:rsidR="00412B34" w:rsidRPr="00AF2A4B" w:rsidRDefault="00412B34" w:rsidP="00C509CD">
      <w:pPr>
        <w:rPr>
          <w:sz w:val="22"/>
          <w:szCs w:val="22"/>
        </w:rPr>
      </w:pPr>
    </w:p>
    <w:p w14:paraId="0F6558C9" w14:textId="72C0FF2E" w:rsidR="00156613" w:rsidRDefault="00156613" w:rsidP="00156613">
      <w:pPr>
        <w:rPr>
          <w:b/>
          <w:bCs/>
          <w:sz w:val="22"/>
          <w:szCs w:val="22"/>
          <w:lang w:eastAsia="zh-CN"/>
        </w:rPr>
      </w:pPr>
      <w:r w:rsidRPr="00F13974">
        <w:rPr>
          <w:b/>
          <w:bCs/>
          <w:sz w:val="22"/>
          <w:szCs w:val="22"/>
          <w:lang w:eastAsia="zh-CN"/>
        </w:rPr>
        <w:t xml:space="preserve">Proposal 1: </w:t>
      </w:r>
      <w:r w:rsidR="00DE3958" w:rsidRPr="00F13974">
        <w:rPr>
          <w:b/>
          <w:bCs/>
          <w:sz w:val="22"/>
          <w:szCs w:val="22"/>
          <w:lang w:eastAsia="zh-CN"/>
        </w:rPr>
        <w:t xml:space="preserve">XR wearable </w:t>
      </w:r>
      <w:r w:rsidRPr="00F13974">
        <w:rPr>
          <w:b/>
          <w:bCs/>
          <w:sz w:val="22"/>
          <w:szCs w:val="22"/>
          <w:lang w:eastAsia="zh-CN"/>
        </w:rPr>
        <w:t>is exempted from the support of 4Rx.</w:t>
      </w:r>
    </w:p>
    <w:p w14:paraId="710A79AD" w14:textId="7EC74E51" w:rsidR="001D54DA" w:rsidRPr="00F13974" w:rsidRDefault="001D54DA" w:rsidP="00156613">
      <w:pPr>
        <w:rPr>
          <w:b/>
          <w:bCs/>
          <w:sz w:val="22"/>
          <w:szCs w:val="22"/>
          <w:lang w:eastAsia="zh-CN"/>
        </w:rPr>
      </w:pPr>
      <w:r w:rsidRPr="00F13974">
        <w:rPr>
          <w:b/>
          <w:bCs/>
          <w:sz w:val="22"/>
          <w:szCs w:val="22"/>
          <w:lang w:eastAsia="zh-CN"/>
        </w:rPr>
        <w:t xml:space="preserve">Proposal 2: </w:t>
      </w:r>
      <w:r>
        <w:rPr>
          <w:b/>
          <w:bCs/>
          <w:sz w:val="22"/>
          <w:szCs w:val="22"/>
          <w:lang w:eastAsia="zh-CN"/>
        </w:rPr>
        <w:t>To progress on 2Rx for XR</w:t>
      </w:r>
      <w:r w:rsidRPr="00AF2A4B">
        <w:rPr>
          <w:b/>
          <w:bCs/>
          <w:sz w:val="22"/>
          <w:szCs w:val="22"/>
          <w:lang w:eastAsia="zh-CN"/>
        </w:rPr>
        <w:t>:</w:t>
      </w:r>
      <w:r w:rsidRPr="00F13974">
        <w:rPr>
          <w:b/>
          <w:bCs/>
          <w:sz w:val="22"/>
          <w:szCs w:val="22"/>
          <w:lang w:eastAsia="zh-CN"/>
        </w:rPr>
        <w:tab/>
      </w:r>
    </w:p>
    <w:p w14:paraId="172ED21B" w14:textId="77777777" w:rsidR="00953253" w:rsidRPr="00953253" w:rsidRDefault="00953253" w:rsidP="00953253">
      <w:pPr>
        <w:numPr>
          <w:ilvl w:val="0"/>
          <w:numId w:val="4"/>
        </w:numPr>
        <w:rPr>
          <w:rFonts w:eastAsia="Calibri"/>
          <w:b/>
          <w:bCs/>
          <w:sz w:val="22"/>
          <w:szCs w:val="22"/>
          <w:lang w:eastAsia="zh-CN"/>
        </w:rPr>
      </w:pPr>
      <w:r w:rsidRPr="00953253">
        <w:rPr>
          <w:rFonts w:eastAsia="Calibri"/>
          <w:b/>
          <w:bCs/>
          <w:sz w:val="22"/>
          <w:szCs w:val="22"/>
          <w:lang w:eastAsia="zh-CN"/>
        </w:rPr>
        <w:t>Specify mechanism to enable (XR) wearable devices to support only 2Rx antenna ports in the NR bands in which 4Rx antenna ports is mandated in legacy under the control of operators, consider the combination of the following mechanisms.</w:t>
      </w:r>
    </w:p>
    <w:p w14:paraId="7A3F25FB" w14:textId="77777777" w:rsidR="00953253" w:rsidRPr="00953253" w:rsidRDefault="00953253" w:rsidP="00953253">
      <w:pPr>
        <w:numPr>
          <w:ilvl w:val="1"/>
          <w:numId w:val="4"/>
        </w:numPr>
        <w:rPr>
          <w:rFonts w:eastAsia="Calibri"/>
          <w:b/>
          <w:bCs/>
          <w:sz w:val="22"/>
          <w:szCs w:val="22"/>
          <w:lang w:eastAsia="zh-CN"/>
        </w:rPr>
      </w:pPr>
      <w:r w:rsidRPr="00953253">
        <w:rPr>
          <w:rFonts w:eastAsia="Calibri"/>
          <w:b/>
          <w:bCs/>
          <w:sz w:val="22"/>
          <w:szCs w:val="22"/>
          <w:lang w:eastAsia="zh-CN"/>
        </w:rPr>
        <w:t xml:space="preserve">For 2Rx wearable UE, network based identification is required for authorization purposes.  </w:t>
      </w:r>
    </w:p>
    <w:p w14:paraId="63A0F5A8" w14:textId="77777777" w:rsidR="00953253" w:rsidRPr="00953253" w:rsidRDefault="00953253" w:rsidP="00953253">
      <w:pPr>
        <w:numPr>
          <w:ilvl w:val="2"/>
          <w:numId w:val="4"/>
        </w:numPr>
        <w:rPr>
          <w:rFonts w:eastAsia="Calibri"/>
          <w:b/>
          <w:bCs/>
          <w:sz w:val="22"/>
          <w:szCs w:val="22"/>
          <w:lang w:eastAsia="zh-CN"/>
        </w:rPr>
      </w:pPr>
      <w:r w:rsidRPr="00953253">
        <w:rPr>
          <w:rFonts w:eastAsia="Calibri"/>
          <w:b/>
          <w:bCs/>
          <w:sz w:val="22"/>
          <w:szCs w:val="22"/>
          <w:lang w:eastAsia="zh-CN"/>
        </w:rPr>
        <w:t>Consider the solution based on SPID value in 36.300 and 38.300, e.g., [254].</w:t>
      </w:r>
    </w:p>
    <w:p w14:paraId="30FD2864" w14:textId="77777777" w:rsidR="00953253" w:rsidRPr="00953253" w:rsidRDefault="00953253" w:rsidP="00953253">
      <w:pPr>
        <w:numPr>
          <w:ilvl w:val="1"/>
          <w:numId w:val="4"/>
        </w:numPr>
        <w:rPr>
          <w:rFonts w:eastAsia="Calibri"/>
          <w:b/>
          <w:bCs/>
          <w:sz w:val="22"/>
          <w:szCs w:val="22"/>
          <w:lang w:eastAsia="zh-CN"/>
        </w:rPr>
      </w:pPr>
      <w:r w:rsidRPr="00953253">
        <w:rPr>
          <w:rFonts w:eastAsia="Calibri"/>
          <w:b/>
          <w:bCs/>
          <w:sz w:val="22"/>
          <w:szCs w:val="22"/>
          <w:lang w:eastAsia="zh-CN"/>
        </w:rPr>
        <w:t>Consider restrictive description of 2Rx wearable UE in TS 38.101-1 to restrict the applicability of 2Rx relaxation.</w:t>
      </w:r>
    </w:p>
    <w:p w14:paraId="7B034F8E" w14:textId="77777777" w:rsidR="00953253" w:rsidRPr="00953253" w:rsidRDefault="00953253" w:rsidP="00953253">
      <w:pPr>
        <w:numPr>
          <w:ilvl w:val="2"/>
          <w:numId w:val="4"/>
        </w:numPr>
        <w:rPr>
          <w:rFonts w:eastAsia="Calibri"/>
          <w:b/>
          <w:bCs/>
          <w:sz w:val="22"/>
          <w:szCs w:val="22"/>
          <w:lang w:eastAsia="zh-CN"/>
        </w:rPr>
      </w:pPr>
      <w:r w:rsidRPr="00953253">
        <w:rPr>
          <w:rFonts w:eastAsia="Calibri"/>
          <w:b/>
          <w:bCs/>
          <w:sz w:val="22"/>
          <w:szCs w:val="22"/>
          <w:lang w:eastAsia="zh-CN"/>
        </w:rPr>
        <w:t>Text Proposal: “ 2Rx wearable UE: A UE which is intended to be wore on human head with assigned SPID of [254] ”.</w:t>
      </w:r>
    </w:p>
    <w:p w14:paraId="490FE283" w14:textId="77777777" w:rsidR="00953253" w:rsidRPr="00953253" w:rsidRDefault="00953253" w:rsidP="00953253">
      <w:pPr>
        <w:numPr>
          <w:ilvl w:val="1"/>
          <w:numId w:val="4"/>
        </w:numPr>
        <w:rPr>
          <w:rFonts w:eastAsia="Calibri"/>
          <w:b/>
          <w:bCs/>
          <w:sz w:val="22"/>
          <w:szCs w:val="22"/>
          <w:lang w:eastAsia="zh-CN"/>
        </w:rPr>
      </w:pPr>
      <w:r w:rsidRPr="00953253">
        <w:rPr>
          <w:rFonts w:eastAsia="Calibri"/>
          <w:b/>
          <w:bCs/>
          <w:sz w:val="22"/>
          <w:szCs w:val="22"/>
          <w:lang w:eastAsia="zh-CN"/>
        </w:rPr>
        <w:t>UE reports the 2Rx antenna port support explicitly via capability reporting, e.g., using the existing UE capability signaling for # of MIMO layers to differentiate 2Rx UE from 4Rx UE.</w:t>
      </w:r>
    </w:p>
    <w:p w14:paraId="01719309" w14:textId="77777777" w:rsidR="00953253" w:rsidRPr="00953253" w:rsidRDefault="00953253" w:rsidP="00953253">
      <w:pPr>
        <w:numPr>
          <w:ilvl w:val="1"/>
          <w:numId w:val="4"/>
        </w:numPr>
        <w:rPr>
          <w:rFonts w:eastAsia="Calibri"/>
          <w:b/>
          <w:bCs/>
          <w:sz w:val="22"/>
          <w:szCs w:val="22"/>
          <w:lang w:eastAsia="zh-CN"/>
        </w:rPr>
      </w:pPr>
      <w:r w:rsidRPr="00953253">
        <w:rPr>
          <w:rFonts w:eastAsia="Calibri"/>
          <w:b/>
          <w:bCs/>
          <w:sz w:val="22"/>
          <w:szCs w:val="22"/>
          <w:lang w:eastAsia="zh-CN"/>
        </w:rPr>
        <w:t xml:space="preserve">Declare and differentiate 2Rx (XR) wearable UE through 3GPP compliance testing via GCF/other certification organizations. </w:t>
      </w:r>
    </w:p>
    <w:p w14:paraId="7D2272C5" w14:textId="77777777" w:rsidR="00953253" w:rsidRPr="00953253" w:rsidRDefault="00953253" w:rsidP="001D54DA">
      <w:pPr>
        <w:numPr>
          <w:ilvl w:val="2"/>
          <w:numId w:val="4"/>
        </w:numPr>
        <w:rPr>
          <w:rFonts w:eastAsia="Calibri"/>
          <w:b/>
          <w:bCs/>
          <w:sz w:val="22"/>
          <w:szCs w:val="22"/>
          <w:lang w:eastAsia="zh-CN"/>
        </w:rPr>
      </w:pPr>
      <w:r w:rsidRPr="00953253">
        <w:rPr>
          <w:rFonts w:eastAsia="Calibri"/>
          <w:b/>
          <w:bCs/>
          <w:sz w:val="22"/>
          <w:szCs w:val="22"/>
          <w:lang w:eastAsia="zh-CN"/>
        </w:rPr>
        <w:t>UE is expected to be 3GPP compliant.</w:t>
      </w:r>
    </w:p>
    <w:p w14:paraId="63912FA6" w14:textId="597730A9" w:rsidR="00953253" w:rsidRPr="006067CA" w:rsidRDefault="00953253" w:rsidP="00953253">
      <w:pPr>
        <w:numPr>
          <w:ilvl w:val="1"/>
          <w:numId w:val="4"/>
        </w:numPr>
        <w:rPr>
          <w:rFonts w:eastAsia="Calibri"/>
          <w:b/>
          <w:bCs/>
          <w:sz w:val="22"/>
          <w:szCs w:val="22"/>
          <w:lang w:eastAsia="zh-CN"/>
        </w:rPr>
      </w:pPr>
      <w:r w:rsidRPr="00953253">
        <w:rPr>
          <w:rFonts w:eastAsia="Calibri"/>
          <w:b/>
          <w:bCs/>
          <w:sz w:val="22"/>
          <w:szCs w:val="22"/>
          <w:lang w:eastAsia="zh-CN"/>
        </w:rPr>
        <w:t>Consider RAN4 OTA (TRP/TRS) requirement work to minimize the performance gap between 2Rx and 4Rx XR devices for 2Rx relaxation, e.g., consider the feasibility of unifying OTA performance requirement of 2Rx and 4Rx XR devices.</w:t>
      </w:r>
    </w:p>
    <w:p w14:paraId="643D3B9C" w14:textId="77777777" w:rsidR="009920AA" w:rsidRDefault="009920AA" w:rsidP="009920AA">
      <w:pPr>
        <w:pStyle w:val="Heading1"/>
        <w:tabs>
          <w:tab w:val="num" w:pos="432"/>
        </w:tabs>
      </w:pPr>
      <w:bookmarkStart w:id="3" w:name="_Toc87023271"/>
      <w:r>
        <w:lastRenderedPageBreak/>
        <w:t>References</w:t>
      </w:r>
      <w:bookmarkEnd w:id="3"/>
    </w:p>
    <w:p w14:paraId="1C24B4C1" w14:textId="2C959D0B" w:rsidR="009920AA" w:rsidRPr="00DE5CB6"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sz w:val="22"/>
          <w:szCs w:val="22"/>
          <w:lang w:val="en-GB"/>
        </w:rPr>
      </w:pPr>
      <w:bookmarkStart w:id="4" w:name="_Ref47618556"/>
      <w:r w:rsidRPr="00DE5CB6">
        <w:rPr>
          <w:bCs/>
          <w:sz w:val="22"/>
          <w:szCs w:val="22"/>
          <w:lang w:val="en-GB"/>
        </w:rPr>
        <w:t>RP-193233, “</w:t>
      </w:r>
      <w:r w:rsidRPr="00DE5CB6">
        <w:rPr>
          <w:sz w:val="22"/>
          <w:szCs w:val="22"/>
          <w:lang w:val="en-GB"/>
        </w:rPr>
        <w:t>New WID on enhanced Industrial Internet of Things (IoT) and URLLC support”, Nokia, Nokia Shanghai Bell, RAN #86, December 2019</w:t>
      </w:r>
      <w:bookmarkEnd w:id="4"/>
    </w:p>
    <w:p w14:paraId="02B681F2" w14:textId="0B2C1EFF" w:rsidR="009920AA" w:rsidRPr="00DE5CB6"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r w:rsidRPr="00DE5CB6">
        <w:rPr>
          <w:bCs/>
          <w:sz w:val="22"/>
          <w:szCs w:val="22"/>
          <w:lang w:val="en-GB"/>
        </w:rPr>
        <w:t xml:space="preserve">RP-201145, “Revised </w:t>
      </w:r>
      <w:r w:rsidRPr="00DE5CB6">
        <w:rPr>
          <w:sz w:val="22"/>
          <w:szCs w:val="22"/>
          <w:lang w:val="en-GB"/>
        </w:rPr>
        <w:t>SID on XR Evaluations for NR”</w:t>
      </w:r>
    </w:p>
    <w:p w14:paraId="46D22D39" w14:textId="6F6E4E7C" w:rsidR="009920AA" w:rsidRPr="00DE5CB6" w:rsidRDefault="009920AA" w:rsidP="009A7B0F">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
          <w:sz w:val="22"/>
          <w:szCs w:val="22"/>
          <w:lang w:val="en-GB"/>
        </w:rPr>
      </w:pPr>
      <w:bookmarkStart w:id="5" w:name="_Ref100081433"/>
      <w:r w:rsidRPr="00DE5CB6">
        <w:rPr>
          <w:sz w:val="22"/>
          <w:szCs w:val="22"/>
          <w:lang w:val="en-GB"/>
        </w:rPr>
        <w:t>TR 38.838, “Study on XR (Extended Reality) Evaluations for NR</w:t>
      </w:r>
      <w:r w:rsidR="009A7B0F" w:rsidRPr="00DE5CB6">
        <w:rPr>
          <w:sz w:val="22"/>
          <w:szCs w:val="22"/>
          <w:lang w:val="en-GB"/>
        </w:rPr>
        <w:t>”</w:t>
      </w:r>
      <w:bookmarkEnd w:id="5"/>
    </w:p>
    <w:p w14:paraId="7613D312" w14:textId="43BD7779" w:rsidR="009920AA" w:rsidRPr="00DE5CB6"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r w:rsidRPr="00DE5CB6">
        <w:rPr>
          <w:sz w:val="22"/>
          <w:szCs w:val="22"/>
          <w:lang w:val="en-GB"/>
        </w:rPr>
        <w:t xml:space="preserve">TR 38.826: </w:t>
      </w:r>
      <w:r w:rsidRPr="00DE5CB6">
        <w:rPr>
          <w:bCs/>
          <w:sz w:val="22"/>
          <w:szCs w:val="22"/>
          <w:lang w:val="en-GB"/>
        </w:rPr>
        <w:t>Study on evaluation for 2 receiver exception in Rel-15 vehicle mounted User Equipment (UE) for NR</w:t>
      </w:r>
    </w:p>
    <w:p w14:paraId="569D2530" w14:textId="41C86632" w:rsidR="0044596D" w:rsidRPr="00DE5CB6" w:rsidRDefault="0044596D"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r w:rsidRPr="00DE5CB6">
        <w:rPr>
          <w:bCs/>
          <w:iCs/>
          <w:sz w:val="22"/>
          <w:szCs w:val="22"/>
          <w:lang w:val="en-GB"/>
        </w:rPr>
        <w:t>RP-220285, Revised SID, Study on XR Enhancements for NR, Nokia, RAN#</w:t>
      </w:r>
      <w:r w:rsidR="00AE2F42" w:rsidRPr="00DE5CB6">
        <w:rPr>
          <w:bCs/>
          <w:iCs/>
          <w:sz w:val="22"/>
          <w:szCs w:val="22"/>
          <w:lang w:val="en-GB"/>
        </w:rPr>
        <w:t>95e.</w:t>
      </w:r>
    </w:p>
    <w:p w14:paraId="272472BE" w14:textId="7A41F181" w:rsidR="00747B90" w:rsidRPr="00DE5CB6" w:rsidRDefault="00747B90"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r w:rsidRPr="00DE5CB6">
        <w:rPr>
          <w:bCs/>
          <w:sz w:val="22"/>
          <w:szCs w:val="22"/>
        </w:rPr>
        <w:t>R2-2213351</w:t>
      </w:r>
      <w:r w:rsidR="006342A8" w:rsidRPr="00DE5CB6">
        <w:rPr>
          <w:bCs/>
          <w:sz w:val="22"/>
          <w:szCs w:val="22"/>
        </w:rPr>
        <w:t xml:space="preserve">, </w:t>
      </w:r>
      <w:r w:rsidRPr="00DE5CB6">
        <w:rPr>
          <w:bCs/>
          <w:sz w:val="22"/>
          <w:szCs w:val="22"/>
        </w:rPr>
        <w:t>LS on PDU Set Handling, Nokia, LS out, To:SA2, SA4</w:t>
      </w:r>
    </w:p>
    <w:p w14:paraId="4EDAEBCE" w14:textId="300D5D26" w:rsidR="00FE0E56" w:rsidRPr="00DE5CB6" w:rsidRDefault="00FE0E56"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bookmarkStart w:id="6" w:name="_Ref120809598"/>
      <w:r w:rsidRPr="00DE5CB6">
        <w:rPr>
          <w:bCs/>
          <w:sz w:val="22"/>
          <w:szCs w:val="22"/>
          <w:lang w:val="en-GB"/>
        </w:rPr>
        <w:t xml:space="preserve">3GPP TR 38.826, “Study on evaluation for 2 receiver exception in Rel-15 vehicle mounted User Equipment (UE) for </w:t>
      </w:r>
      <w:bookmarkEnd w:id="6"/>
      <w:r w:rsidR="00AE2F42" w:rsidRPr="00DE5CB6">
        <w:rPr>
          <w:bCs/>
          <w:sz w:val="22"/>
          <w:szCs w:val="22"/>
          <w:lang w:val="en-GB"/>
        </w:rPr>
        <w:t>NR”.</w:t>
      </w:r>
    </w:p>
    <w:p w14:paraId="28EF6479" w14:textId="1452D3E8" w:rsidR="00B151A8" w:rsidRPr="00DE5CB6" w:rsidRDefault="00B151A8"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bookmarkStart w:id="7" w:name="_Ref120811109"/>
      <w:r w:rsidRPr="00DE5CB6">
        <w:rPr>
          <w:bCs/>
          <w:sz w:val="22"/>
          <w:szCs w:val="22"/>
          <w:lang w:val="en-GB"/>
        </w:rPr>
        <w:t>RP-182799, "Addition of Annex X for SPID ranges", RAN#82</w:t>
      </w:r>
      <w:bookmarkEnd w:id="7"/>
    </w:p>
    <w:p w14:paraId="48981684" w14:textId="51C29287" w:rsidR="005F4DBD" w:rsidRPr="00DE5CB6" w:rsidRDefault="005F4DBD"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bookmarkStart w:id="8" w:name="_Ref129340577"/>
      <w:r w:rsidRPr="00DE5CB6">
        <w:rPr>
          <w:bCs/>
          <w:sz w:val="22"/>
          <w:szCs w:val="22"/>
          <w:lang w:val="en-GB"/>
        </w:rPr>
        <w:t>RP-230612, “</w:t>
      </w:r>
      <w:r w:rsidRPr="00DE5CB6">
        <w:rPr>
          <w:bCs/>
          <w:sz w:val="22"/>
          <w:szCs w:val="22"/>
        </w:rPr>
        <w:t>Way forward on the support of 2Rx for XR device”, Apple, RAN#99</w:t>
      </w:r>
      <w:bookmarkEnd w:id="8"/>
    </w:p>
    <w:p w14:paraId="1C76B51E" w14:textId="49B2DCCA" w:rsidR="000A565D" w:rsidRPr="003A78AF" w:rsidRDefault="000A565D" w:rsidP="000A565D">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rPr>
      </w:pPr>
      <w:bookmarkStart w:id="9" w:name="_Ref129340508"/>
      <w:r w:rsidRPr="00DE5CB6">
        <w:rPr>
          <w:bCs/>
          <w:sz w:val="22"/>
          <w:szCs w:val="22"/>
        </w:rPr>
        <w:t>RP-223493, “Summary and Way Forward on XR [</w:t>
      </w:r>
      <w:r w:rsidRPr="00DE5CB6">
        <w:rPr>
          <w:bCs/>
          <w:sz w:val="22"/>
          <w:szCs w:val="22"/>
          <w:lang w:val="en-GB"/>
        </w:rPr>
        <w:t>98e-07-R18-XR]”, Nokia, RAN#98-</w:t>
      </w:r>
      <w:bookmarkEnd w:id="9"/>
      <w:r w:rsidR="00AE2F42" w:rsidRPr="00DE5CB6">
        <w:rPr>
          <w:bCs/>
          <w:sz w:val="22"/>
          <w:szCs w:val="22"/>
          <w:lang w:val="en-GB"/>
        </w:rPr>
        <w:t>e.</w:t>
      </w:r>
    </w:p>
    <w:p w14:paraId="3556B10B" w14:textId="09CBCAE2" w:rsidR="003A78AF" w:rsidRPr="00DB091C" w:rsidRDefault="00B8609A" w:rsidP="00DB091C">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rPr>
      </w:pPr>
      <w:r w:rsidRPr="00B8609A">
        <w:rPr>
          <w:bCs/>
          <w:sz w:val="22"/>
          <w:szCs w:val="22"/>
        </w:rPr>
        <w:t>RP-230410</w:t>
      </w:r>
      <w:r w:rsidR="00DB091C" w:rsidRPr="00DE5CB6">
        <w:rPr>
          <w:bCs/>
          <w:sz w:val="22"/>
          <w:szCs w:val="22"/>
        </w:rPr>
        <w:t>, “</w:t>
      </w:r>
      <w:r w:rsidRPr="00B8609A">
        <w:rPr>
          <w:bCs/>
          <w:sz w:val="22"/>
          <w:szCs w:val="22"/>
        </w:rPr>
        <w:t>Motivation for Further Enhancement of UE TRP (Total Radiated Power) and TRS (Total Radiated Sensitivity) requirements and test methodologies</w:t>
      </w:r>
      <w:r w:rsidR="00DB091C" w:rsidRPr="00DE5CB6">
        <w:rPr>
          <w:bCs/>
          <w:sz w:val="22"/>
          <w:szCs w:val="22"/>
          <w:lang w:val="en-GB"/>
        </w:rPr>
        <w:t xml:space="preserve">”, </w:t>
      </w:r>
      <w:r w:rsidRPr="00DE5CB6">
        <w:rPr>
          <w:bCs/>
          <w:sz w:val="22"/>
          <w:szCs w:val="22"/>
        </w:rPr>
        <w:t>Apple</w:t>
      </w:r>
      <w:r w:rsidR="00DB091C" w:rsidRPr="00DE5CB6">
        <w:rPr>
          <w:bCs/>
          <w:sz w:val="22"/>
          <w:szCs w:val="22"/>
          <w:lang w:val="en-GB"/>
        </w:rPr>
        <w:t>, RAN#9</w:t>
      </w:r>
      <w:r w:rsidR="00EE0F64">
        <w:rPr>
          <w:bCs/>
          <w:sz w:val="22"/>
          <w:szCs w:val="22"/>
          <w:lang w:val="en-GB"/>
        </w:rPr>
        <w:t>9</w:t>
      </w:r>
    </w:p>
    <w:p w14:paraId="637BC90C" w14:textId="110F08F5" w:rsidR="000A565D" w:rsidRPr="00AF2A4B" w:rsidRDefault="000A565D" w:rsidP="00546A86">
      <w:pPr>
        <w:overflowPunct w:val="0"/>
        <w:autoSpaceDE w:val="0"/>
        <w:autoSpaceDN w:val="0"/>
        <w:adjustRightInd w:val="0"/>
        <w:spacing w:before="100" w:beforeAutospacing="1" w:after="100" w:afterAutospacing="1"/>
        <w:ind w:left="562"/>
        <w:textAlignment w:val="baseline"/>
        <w:rPr>
          <w:bCs/>
          <w:sz w:val="22"/>
          <w:szCs w:val="22"/>
          <w:lang w:val="en-GB"/>
        </w:rPr>
      </w:pPr>
    </w:p>
    <w:p w14:paraId="58A5E112" w14:textId="7051DC8B" w:rsidR="009920AA" w:rsidRDefault="009920AA" w:rsidP="009A7B0F">
      <w:pPr>
        <w:overflowPunct w:val="0"/>
        <w:autoSpaceDE w:val="0"/>
        <w:autoSpaceDN w:val="0"/>
        <w:adjustRightInd w:val="0"/>
        <w:spacing w:before="100" w:beforeAutospacing="1" w:after="100" w:afterAutospacing="1"/>
        <w:ind w:left="562"/>
        <w:textAlignment w:val="baseline"/>
        <w:rPr>
          <w:sz w:val="22"/>
          <w:szCs w:val="22"/>
          <w:lang w:val="en-GB"/>
        </w:rPr>
      </w:pPr>
    </w:p>
    <w:p w14:paraId="012BFBB4" w14:textId="77777777" w:rsidR="00C67CF0" w:rsidRPr="00D9257E" w:rsidRDefault="00C67CF0" w:rsidP="000179C0">
      <w:pPr>
        <w:overflowPunct w:val="0"/>
        <w:autoSpaceDE w:val="0"/>
        <w:autoSpaceDN w:val="0"/>
        <w:adjustRightInd w:val="0"/>
        <w:spacing w:before="100" w:beforeAutospacing="1" w:after="100" w:afterAutospacing="1"/>
        <w:textAlignment w:val="baseline"/>
        <w:rPr>
          <w:sz w:val="20"/>
          <w:szCs w:val="20"/>
        </w:rPr>
      </w:pPr>
    </w:p>
    <w:sectPr w:rsidR="00C67CF0" w:rsidRPr="00D9257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CDB9" w14:textId="77777777" w:rsidR="00F317CC" w:rsidRDefault="00F317CC">
      <w:r>
        <w:separator/>
      </w:r>
    </w:p>
  </w:endnote>
  <w:endnote w:type="continuationSeparator" w:id="0">
    <w:p w14:paraId="61666D19" w14:textId="77777777" w:rsidR="00F317CC" w:rsidRDefault="00F3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0F4748" w:rsidRDefault="000F4748"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311A9" w14:textId="77777777" w:rsidR="00F317CC" w:rsidRDefault="00F317CC">
      <w:r>
        <w:separator/>
      </w:r>
    </w:p>
  </w:footnote>
  <w:footnote w:type="continuationSeparator" w:id="0">
    <w:p w14:paraId="0202F68E" w14:textId="77777777" w:rsidR="00F317CC" w:rsidRDefault="00F31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9758AFFE"/>
    <w:lvl w:ilvl="0">
      <w:start w:val="1"/>
      <w:numFmt w:val="bullet"/>
      <w:lvlText w:val=""/>
      <w:lvlJc w:val="left"/>
      <w:pPr>
        <w:tabs>
          <w:tab w:val="num" w:pos="720"/>
        </w:tabs>
        <w:ind w:left="720" w:hanging="360"/>
      </w:pPr>
      <w:rPr>
        <w:rFonts w:ascii="Symbol" w:hAnsi="Symbol" w:hint="default"/>
        <w:sz w:val="20"/>
        <w:szCs w:val="28"/>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2" w15:restartNumberingAfterBreak="0">
    <w:nsid w:val="048B0A46"/>
    <w:multiLevelType w:val="hybridMultilevel"/>
    <w:tmpl w:val="8FF05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5F52A50"/>
    <w:multiLevelType w:val="hybridMultilevel"/>
    <w:tmpl w:val="AADAE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F017A9"/>
    <w:multiLevelType w:val="hybridMultilevel"/>
    <w:tmpl w:val="B46288D8"/>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0C0E1A62"/>
    <w:multiLevelType w:val="hybridMultilevel"/>
    <w:tmpl w:val="BAD2B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71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661C0"/>
    <w:multiLevelType w:val="hybridMultilevel"/>
    <w:tmpl w:val="B680F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81972"/>
    <w:multiLevelType w:val="hybridMultilevel"/>
    <w:tmpl w:val="0824B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5C81289"/>
    <w:multiLevelType w:val="hybridMultilevel"/>
    <w:tmpl w:val="ED3481F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47B2C"/>
    <w:multiLevelType w:val="hybridMultilevel"/>
    <w:tmpl w:val="5A9C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853F9"/>
    <w:multiLevelType w:val="hybridMultilevel"/>
    <w:tmpl w:val="66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7D5CCD"/>
    <w:multiLevelType w:val="hybridMultilevel"/>
    <w:tmpl w:val="C9DC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4929C1"/>
    <w:multiLevelType w:val="hybridMultilevel"/>
    <w:tmpl w:val="1BFC0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0A3480"/>
    <w:multiLevelType w:val="hybridMultilevel"/>
    <w:tmpl w:val="E2F2207E"/>
    <w:lvl w:ilvl="0" w:tplc="FFFFFFFF">
      <w:start w:val="1"/>
      <w:numFmt w:val="bullet"/>
      <w:lvlText w:val="•"/>
      <w:lvlJc w:val="left"/>
      <w:pPr>
        <w:ind w:left="360" w:hanging="360"/>
      </w:pPr>
      <w:rPr>
        <w:sz w:val="28"/>
        <w:szCs w:val="28"/>
      </w:rPr>
    </w:lvl>
    <w:lvl w:ilvl="1" w:tplc="FFFFFFFF">
      <w:start w:val="1"/>
      <w:numFmt w:val="bullet"/>
      <w:lvlText w:val="•"/>
      <w:lvlJc w:val="left"/>
      <w:pPr>
        <w:ind w:left="1080" w:hanging="360"/>
      </w:pPr>
    </w:lvl>
    <w:lvl w:ilvl="2" w:tplc="FFFFFFFF">
      <w:start w:val="1"/>
      <w:numFmt w:val="bullet"/>
      <w:lvlText w:val="•"/>
      <w:lvlJc w:val="left"/>
      <w:pPr>
        <w:ind w:left="1800" w:hanging="360"/>
      </w:pPr>
    </w:lvl>
    <w:lvl w:ilvl="3" w:tplc="FFFFFFFF">
      <w:numFmt w:val="decimal"/>
      <w:lvlText w:val=""/>
      <w:lvlJc w:val="left"/>
    </w:lvl>
    <w:lvl w:ilvl="4" w:tplc="00000003">
      <w:start w:val="1"/>
      <w:numFmt w:val="bullet"/>
      <w:lvlText w:val="•"/>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9E5B6F"/>
    <w:multiLevelType w:val="hybridMultilevel"/>
    <w:tmpl w:val="FB6CF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B56109"/>
    <w:multiLevelType w:val="hybridMultilevel"/>
    <w:tmpl w:val="C0F4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113D7"/>
    <w:multiLevelType w:val="hybridMultilevel"/>
    <w:tmpl w:val="68947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A9D39D4"/>
    <w:multiLevelType w:val="multilevel"/>
    <w:tmpl w:val="7EE6E3D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EC2EBD"/>
    <w:multiLevelType w:val="hybridMultilevel"/>
    <w:tmpl w:val="A3822A56"/>
    <w:lvl w:ilvl="0" w:tplc="6A64F4DC">
      <w:start w:val="1"/>
      <w:numFmt w:val="bullet"/>
      <w:lvlText w:val="■"/>
      <w:lvlJc w:val="left"/>
      <w:pPr>
        <w:tabs>
          <w:tab w:val="num" w:pos="360"/>
        </w:tabs>
        <w:ind w:left="360" w:hanging="360"/>
      </w:pPr>
      <w:rPr>
        <w:rFonts w:ascii="Lucida Grande" w:hAnsi="Lucida Grande" w:hint="default"/>
      </w:rPr>
    </w:lvl>
    <w:lvl w:ilvl="1" w:tplc="2062C45A">
      <w:numFmt w:val="bullet"/>
      <w:lvlText w:val="-"/>
      <w:lvlJc w:val="left"/>
      <w:pPr>
        <w:tabs>
          <w:tab w:val="num" w:pos="1080"/>
        </w:tabs>
        <w:ind w:left="1080" w:hanging="360"/>
      </w:pPr>
      <w:rPr>
        <w:rFonts w:ascii="Lucida Grande" w:hAnsi="Lucida Grande" w:hint="default"/>
      </w:rPr>
    </w:lvl>
    <w:lvl w:ilvl="2" w:tplc="4E044E8E" w:tentative="1">
      <w:start w:val="1"/>
      <w:numFmt w:val="bullet"/>
      <w:lvlText w:val="■"/>
      <w:lvlJc w:val="left"/>
      <w:pPr>
        <w:tabs>
          <w:tab w:val="num" w:pos="1800"/>
        </w:tabs>
        <w:ind w:left="1800" w:hanging="360"/>
      </w:pPr>
      <w:rPr>
        <w:rFonts w:ascii="Lucida Grande" w:hAnsi="Lucida Grande" w:hint="default"/>
      </w:rPr>
    </w:lvl>
    <w:lvl w:ilvl="3" w:tplc="F7621692" w:tentative="1">
      <w:start w:val="1"/>
      <w:numFmt w:val="bullet"/>
      <w:lvlText w:val="■"/>
      <w:lvlJc w:val="left"/>
      <w:pPr>
        <w:tabs>
          <w:tab w:val="num" w:pos="2520"/>
        </w:tabs>
        <w:ind w:left="2520" w:hanging="360"/>
      </w:pPr>
      <w:rPr>
        <w:rFonts w:ascii="Lucida Grande" w:hAnsi="Lucida Grande" w:hint="default"/>
      </w:rPr>
    </w:lvl>
    <w:lvl w:ilvl="4" w:tplc="2960A970" w:tentative="1">
      <w:start w:val="1"/>
      <w:numFmt w:val="bullet"/>
      <w:lvlText w:val="■"/>
      <w:lvlJc w:val="left"/>
      <w:pPr>
        <w:tabs>
          <w:tab w:val="num" w:pos="3240"/>
        </w:tabs>
        <w:ind w:left="3240" w:hanging="360"/>
      </w:pPr>
      <w:rPr>
        <w:rFonts w:ascii="Lucida Grande" w:hAnsi="Lucida Grande" w:hint="default"/>
      </w:rPr>
    </w:lvl>
    <w:lvl w:ilvl="5" w:tplc="C812F210" w:tentative="1">
      <w:start w:val="1"/>
      <w:numFmt w:val="bullet"/>
      <w:lvlText w:val="■"/>
      <w:lvlJc w:val="left"/>
      <w:pPr>
        <w:tabs>
          <w:tab w:val="num" w:pos="3960"/>
        </w:tabs>
        <w:ind w:left="3960" w:hanging="360"/>
      </w:pPr>
      <w:rPr>
        <w:rFonts w:ascii="Lucida Grande" w:hAnsi="Lucida Grande" w:hint="default"/>
      </w:rPr>
    </w:lvl>
    <w:lvl w:ilvl="6" w:tplc="E9481F4E" w:tentative="1">
      <w:start w:val="1"/>
      <w:numFmt w:val="bullet"/>
      <w:lvlText w:val="■"/>
      <w:lvlJc w:val="left"/>
      <w:pPr>
        <w:tabs>
          <w:tab w:val="num" w:pos="4680"/>
        </w:tabs>
        <w:ind w:left="4680" w:hanging="360"/>
      </w:pPr>
      <w:rPr>
        <w:rFonts w:ascii="Lucida Grande" w:hAnsi="Lucida Grande" w:hint="default"/>
      </w:rPr>
    </w:lvl>
    <w:lvl w:ilvl="7" w:tplc="4AACFAB6" w:tentative="1">
      <w:start w:val="1"/>
      <w:numFmt w:val="bullet"/>
      <w:lvlText w:val="■"/>
      <w:lvlJc w:val="left"/>
      <w:pPr>
        <w:tabs>
          <w:tab w:val="num" w:pos="5400"/>
        </w:tabs>
        <w:ind w:left="5400" w:hanging="360"/>
      </w:pPr>
      <w:rPr>
        <w:rFonts w:ascii="Lucida Grande" w:hAnsi="Lucida Grande" w:hint="default"/>
      </w:rPr>
    </w:lvl>
    <w:lvl w:ilvl="8" w:tplc="A24CD49E" w:tentative="1">
      <w:start w:val="1"/>
      <w:numFmt w:val="bullet"/>
      <w:lvlText w:val="■"/>
      <w:lvlJc w:val="left"/>
      <w:pPr>
        <w:tabs>
          <w:tab w:val="num" w:pos="6120"/>
        </w:tabs>
        <w:ind w:left="6120" w:hanging="360"/>
      </w:pPr>
      <w:rPr>
        <w:rFonts w:ascii="Lucida Grande" w:hAnsi="Lucida Grande" w:hint="default"/>
      </w:rPr>
    </w:lvl>
  </w:abstractNum>
  <w:abstractNum w:abstractNumId="34"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716EE7"/>
    <w:multiLevelType w:val="hybridMultilevel"/>
    <w:tmpl w:val="B1D8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07342E"/>
    <w:multiLevelType w:val="multilevel"/>
    <w:tmpl w:val="1BFA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BA0A81"/>
    <w:multiLevelType w:val="hybridMultilevel"/>
    <w:tmpl w:val="4D726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971329"/>
    <w:multiLevelType w:val="hybridMultilevel"/>
    <w:tmpl w:val="89563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F665BDF"/>
    <w:multiLevelType w:val="hybridMultilevel"/>
    <w:tmpl w:val="66A4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D45CBF"/>
    <w:multiLevelType w:val="hybridMultilevel"/>
    <w:tmpl w:val="A08A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8027063">
    <w:abstractNumId w:val="1"/>
  </w:num>
  <w:num w:numId="2" w16cid:durableId="169612864">
    <w:abstractNumId w:val="11"/>
  </w:num>
  <w:num w:numId="3" w16cid:durableId="760226958">
    <w:abstractNumId w:val="15"/>
  </w:num>
  <w:num w:numId="4" w16cid:durableId="1795099474">
    <w:abstractNumId w:val="0"/>
  </w:num>
  <w:num w:numId="5" w16cid:durableId="1870872975">
    <w:abstractNumId w:val="17"/>
  </w:num>
  <w:num w:numId="6" w16cid:durableId="1337927866">
    <w:abstractNumId w:val="31"/>
  </w:num>
  <w:num w:numId="7" w16cid:durableId="453715444">
    <w:abstractNumId w:val="34"/>
  </w:num>
  <w:num w:numId="8" w16cid:durableId="1435321506">
    <w:abstractNumId w:val="5"/>
  </w:num>
  <w:num w:numId="9" w16cid:durableId="409890062">
    <w:abstractNumId w:val="24"/>
  </w:num>
  <w:num w:numId="10" w16cid:durableId="1613198246">
    <w:abstractNumId w:val="41"/>
  </w:num>
  <w:num w:numId="11" w16cid:durableId="717435143">
    <w:abstractNumId w:val="12"/>
  </w:num>
  <w:num w:numId="12" w16cid:durableId="1940260449">
    <w:abstractNumId w:val="37"/>
  </w:num>
  <w:num w:numId="13" w16cid:durableId="1604192195">
    <w:abstractNumId w:val="32"/>
  </w:num>
  <w:num w:numId="14" w16cid:durableId="676427026">
    <w:abstractNumId w:val="8"/>
  </w:num>
  <w:num w:numId="15" w16cid:durableId="2123305626">
    <w:abstractNumId w:val="19"/>
  </w:num>
  <w:num w:numId="16" w16cid:durableId="1644895105">
    <w:abstractNumId w:val="29"/>
  </w:num>
  <w:num w:numId="17" w16cid:durableId="1823698012">
    <w:abstractNumId w:val="3"/>
  </w:num>
  <w:num w:numId="18" w16cid:durableId="823276661">
    <w:abstractNumId w:val="6"/>
  </w:num>
  <w:num w:numId="19" w16cid:durableId="2115054811">
    <w:abstractNumId w:val="21"/>
  </w:num>
  <w:num w:numId="20" w16cid:durableId="1356493605">
    <w:abstractNumId w:val="9"/>
  </w:num>
  <w:num w:numId="21" w16cid:durableId="1027101834">
    <w:abstractNumId w:val="26"/>
  </w:num>
  <w:num w:numId="22" w16cid:durableId="1062363391">
    <w:abstractNumId w:val="30"/>
  </w:num>
  <w:num w:numId="23" w16cid:durableId="45417110">
    <w:abstractNumId w:val="10"/>
  </w:num>
  <w:num w:numId="24" w16cid:durableId="557935405">
    <w:abstractNumId w:val="43"/>
  </w:num>
  <w:num w:numId="25" w16cid:durableId="1200357416">
    <w:abstractNumId w:val="35"/>
  </w:num>
  <w:num w:numId="26" w16cid:durableId="677074351">
    <w:abstractNumId w:val="42"/>
  </w:num>
  <w:num w:numId="27" w16cid:durableId="1028801321">
    <w:abstractNumId w:val="20"/>
  </w:num>
  <w:num w:numId="28" w16cid:durableId="1289043928">
    <w:abstractNumId w:val="44"/>
  </w:num>
  <w:num w:numId="29" w16cid:durableId="91362372">
    <w:abstractNumId w:val="7"/>
  </w:num>
  <w:num w:numId="30" w16cid:durableId="230504091">
    <w:abstractNumId w:val="2"/>
  </w:num>
  <w:num w:numId="31" w16cid:durableId="994842194">
    <w:abstractNumId w:val="16"/>
  </w:num>
  <w:num w:numId="32" w16cid:durableId="2100590655">
    <w:abstractNumId w:val="22"/>
  </w:num>
  <w:num w:numId="33" w16cid:durableId="847254359">
    <w:abstractNumId w:val="14"/>
  </w:num>
  <w:num w:numId="34" w16cid:durableId="79523179">
    <w:abstractNumId w:val="25"/>
  </w:num>
  <w:num w:numId="35" w16cid:durableId="1842818595">
    <w:abstractNumId w:val="39"/>
  </w:num>
  <w:num w:numId="36" w16cid:durableId="1568302406">
    <w:abstractNumId w:val="4"/>
  </w:num>
  <w:num w:numId="37" w16cid:durableId="1404066779">
    <w:abstractNumId w:val="18"/>
  </w:num>
  <w:num w:numId="38" w16cid:durableId="1636636482">
    <w:abstractNumId w:val="38"/>
  </w:num>
  <w:num w:numId="39" w16cid:durableId="1872766433">
    <w:abstractNumId w:val="40"/>
  </w:num>
  <w:num w:numId="40" w16cid:durableId="37708760">
    <w:abstractNumId w:val="36"/>
  </w:num>
  <w:num w:numId="41" w16cid:durableId="1844857873">
    <w:abstractNumId w:val="33"/>
  </w:num>
  <w:num w:numId="42" w16cid:durableId="2101023989">
    <w:abstractNumId w:val="27"/>
  </w:num>
  <w:num w:numId="43" w16cid:durableId="280767094">
    <w:abstractNumId w:val="13"/>
  </w:num>
  <w:num w:numId="44" w16cid:durableId="518668220">
    <w:abstractNumId w:val="28"/>
  </w:num>
  <w:num w:numId="45" w16cid:durableId="1298150098">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CF3"/>
    <w:rsid w:val="00001F4D"/>
    <w:rsid w:val="00002127"/>
    <w:rsid w:val="000028F8"/>
    <w:rsid w:val="00003E25"/>
    <w:rsid w:val="000050F4"/>
    <w:rsid w:val="000064FF"/>
    <w:rsid w:val="00014532"/>
    <w:rsid w:val="00014D99"/>
    <w:rsid w:val="0001560B"/>
    <w:rsid w:val="000179C0"/>
    <w:rsid w:val="000207BC"/>
    <w:rsid w:val="0002133A"/>
    <w:rsid w:val="000215CC"/>
    <w:rsid w:val="0002696F"/>
    <w:rsid w:val="0002783C"/>
    <w:rsid w:val="0003438A"/>
    <w:rsid w:val="0003473A"/>
    <w:rsid w:val="00035549"/>
    <w:rsid w:val="00037EAB"/>
    <w:rsid w:val="00042163"/>
    <w:rsid w:val="00044047"/>
    <w:rsid w:val="00047627"/>
    <w:rsid w:val="000534C3"/>
    <w:rsid w:val="0005480B"/>
    <w:rsid w:val="000551AA"/>
    <w:rsid w:val="000561AF"/>
    <w:rsid w:val="0005714E"/>
    <w:rsid w:val="00057228"/>
    <w:rsid w:val="00057D37"/>
    <w:rsid w:val="00060C8F"/>
    <w:rsid w:val="00060C92"/>
    <w:rsid w:val="00063403"/>
    <w:rsid w:val="0006573F"/>
    <w:rsid w:val="000709B6"/>
    <w:rsid w:val="000709DC"/>
    <w:rsid w:val="0007189C"/>
    <w:rsid w:val="0008143E"/>
    <w:rsid w:val="000818AE"/>
    <w:rsid w:val="00082416"/>
    <w:rsid w:val="000841F7"/>
    <w:rsid w:val="0008599C"/>
    <w:rsid w:val="000861B7"/>
    <w:rsid w:val="00086DCB"/>
    <w:rsid w:val="00091BB1"/>
    <w:rsid w:val="0009224D"/>
    <w:rsid w:val="000927BC"/>
    <w:rsid w:val="00094E17"/>
    <w:rsid w:val="000A245A"/>
    <w:rsid w:val="000A36BA"/>
    <w:rsid w:val="000A4C4A"/>
    <w:rsid w:val="000A565D"/>
    <w:rsid w:val="000A6AE5"/>
    <w:rsid w:val="000B0EC8"/>
    <w:rsid w:val="000B229C"/>
    <w:rsid w:val="000B58B7"/>
    <w:rsid w:val="000C0789"/>
    <w:rsid w:val="000C26A9"/>
    <w:rsid w:val="000C47D9"/>
    <w:rsid w:val="000C664F"/>
    <w:rsid w:val="000D05CC"/>
    <w:rsid w:val="000D2FB1"/>
    <w:rsid w:val="000D561D"/>
    <w:rsid w:val="000E01F9"/>
    <w:rsid w:val="000E4729"/>
    <w:rsid w:val="000E4C6B"/>
    <w:rsid w:val="000E7520"/>
    <w:rsid w:val="000F4748"/>
    <w:rsid w:val="000F584D"/>
    <w:rsid w:val="000F5C8F"/>
    <w:rsid w:val="000F7B55"/>
    <w:rsid w:val="000F7B57"/>
    <w:rsid w:val="00103C55"/>
    <w:rsid w:val="00104EE5"/>
    <w:rsid w:val="001071F7"/>
    <w:rsid w:val="00107CA4"/>
    <w:rsid w:val="00111EBA"/>
    <w:rsid w:val="001159CA"/>
    <w:rsid w:val="00115B21"/>
    <w:rsid w:val="00115C43"/>
    <w:rsid w:val="001175FC"/>
    <w:rsid w:val="00125797"/>
    <w:rsid w:val="001319C4"/>
    <w:rsid w:val="0013494A"/>
    <w:rsid w:val="00137643"/>
    <w:rsid w:val="00141371"/>
    <w:rsid w:val="00142129"/>
    <w:rsid w:val="00144705"/>
    <w:rsid w:val="00145520"/>
    <w:rsid w:val="001468F4"/>
    <w:rsid w:val="00147513"/>
    <w:rsid w:val="00152242"/>
    <w:rsid w:val="00155B2E"/>
    <w:rsid w:val="0015659E"/>
    <w:rsid w:val="00156613"/>
    <w:rsid w:val="001579CC"/>
    <w:rsid w:val="00161AB1"/>
    <w:rsid w:val="00162116"/>
    <w:rsid w:val="001626B3"/>
    <w:rsid w:val="00162AE2"/>
    <w:rsid w:val="00163E61"/>
    <w:rsid w:val="00164460"/>
    <w:rsid w:val="001678EA"/>
    <w:rsid w:val="00167C82"/>
    <w:rsid w:val="00170641"/>
    <w:rsid w:val="0017446C"/>
    <w:rsid w:val="0017581B"/>
    <w:rsid w:val="00177D40"/>
    <w:rsid w:val="00180314"/>
    <w:rsid w:val="001829FB"/>
    <w:rsid w:val="00182E1C"/>
    <w:rsid w:val="00184F57"/>
    <w:rsid w:val="001933E7"/>
    <w:rsid w:val="001963EE"/>
    <w:rsid w:val="00197D83"/>
    <w:rsid w:val="001A0448"/>
    <w:rsid w:val="001B1094"/>
    <w:rsid w:val="001B4048"/>
    <w:rsid w:val="001C3167"/>
    <w:rsid w:val="001C3837"/>
    <w:rsid w:val="001C3A72"/>
    <w:rsid w:val="001C4146"/>
    <w:rsid w:val="001D1998"/>
    <w:rsid w:val="001D54DA"/>
    <w:rsid w:val="001E0D44"/>
    <w:rsid w:val="001E2EBE"/>
    <w:rsid w:val="001E45C2"/>
    <w:rsid w:val="001E577E"/>
    <w:rsid w:val="001F451D"/>
    <w:rsid w:val="001F65D7"/>
    <w:rsid w:val="001F678A"/>
    <w:rsid w:val="002127BF"/>
    <w:rsid w:val="00212D8E"/>
    <w:rsid w:val="00213A8F"/>
    <w:rsid w:val="00214337"/>
    <w:rsid w:val="00215950"/>
    <w:rsid w:val="00215DC8"/>
    <w:rsid w:val="0022149B"/>
    <w:rsid w:val="00231A68"/>
    <w:rsid w:val="002422B5"/>
    <w:rsid w:val="002432F1"/>
    <w:rsid w:val="002450A6"/>
    <w:rsid w:val="002476AE"/>
    <w:rsid w:val="002477AA"/>
    <w:rsid w:val="00247F55"/>
    <w:rsid w:val="0025204E"/>
    <w:rsid w:val="0025339D"/>
    <w:rsid w:val="002536BA"/>
    <w:rsid w:val="00253927"/>
    <w:rsid w:val="00256D5F"/>
    <w:rsid w:val="00265035"/>
    <w:rsid w:val="002655E4"/>
    <w:rsid w:val="00267372"/>
    <w:rsid w:val="00280ED6"/>
    <w:rsid w:val="002920B0"/>
    <w:rsid w:val="0029251D"/>
    <w:rsid w:val="00293122"/>
    <w:rsid w:val="00294A97"/>
    <w:rsid w:val="00295661"/>
    <w:rsid w:val="00297DEF"/>
    <w:rsid w:val="002A1DA7"/>
    <w:rsid w:val="002A5614"/>
    <w:rsid w:val="002A64DE"/>
    <w:rsid w:val="002B20E1"/>
    <w:rsid w:val="002B7720"/>
    <w:rsid w:val="002B7785"/>
    <w:rsid w:val="002D46DA"/>
    <w:rsid w:val="002D51F1"/>
    <w:rsid w:val="002E2FF6"/>
    <w:rsid w:val="002E3ABC"/>
    <w:rsid w:val="002E47D1"/>
    <w:rsid w:val="002E66A0"/>
    <w:rsid w:val="002F0DF5"/>
    <w:rsid w:val="00300D1A"/>
    <w:rsid w:val="00302343"/>
    <w:rsid w:val="003056F6"/>
    <w:rsid w:val="00306C44"/>
    <w:rsid w:val="0030790F"/>
    <w:rsid w:val="0031121B"/>
    <w:rsid w:val="003134C3"/>
    <w:rsid w:val="00314A24"/>
    <w:rsid w:val="003151B5"/>
    <w:rsid w:val="003165AD"/>
    <w:rsid w:val="00323184"/>
    <w:rsid w:val="003310E2"/>
    <w:rsid w:val="0033319B"/>
    <w:rsid w:val="003344BB"/>
    <w:rsid w:val="00335289"/>
    <w:rsid w:val="00342D4A"/>
    <w:rsid w:val="0034470A"/>
    <w:rsid w:val="003461D9"/>
    <w:rsid w:val="00347279"/>
    <w:rsid w:val="00355505"/>
    <w:rsid w:val="003561E3"/>
    <w:rsid w:val="00356ED1"/>
    <w:rsid w:val="00357A44"/>
    <w:rsid w:val="00362079"/>
    <w:rsid w:val="003628D3"/>
    <w:rsid w:val="00363BD0"/>
    <w:rsid w:val="0037275A"/>
    <w:rsid w:val="00373500"/>
    <w:rsid w:val="00375B91"/>
    <w:rsid w:val="00380E75"/>
    <w:rsid w:val="003829A4"/>
    <w:rsid w:val="00390420"/>
    <w:rsid w:val="00397FC0"/>
    <w:rsid w:val="003A1D31"/>
    <w:rsid w:val="003A303A"/>
    <w:rsid w:val="003A5392"/>
    <w:rsid w:val="003A568F"/>
    <w:rsid w:val="003A61C6"/>
    <w:rsid w:val="003A6309"/>
    <w:rsid w:val="003A78AF"/>
    <w:rsid w:val="003B103A"/>
    <w:rsid w:val="003B3F5C"/>
    <w:rsid w:val="003B6642"/>
    <w:rsid w:val="003C1682"/>
    <w:rsid w:val="003C30C5"/>
    <w:rsid w:val="003C659F"/>
    <w:rsid w:val="003C7946"/>
    <w:rsid w:val="003D17A3"/>
    <w:rsid w:val="003D4247"/>
    <w:rsid w:val="003D54D7"/>
    <w:rsid w:val="003E2161"/>
    <w:rsid w:val="003E489D"/>
    <w:rsid w:val="003F08EB"/>
    <w:rsid w:val="003F0BCF"/>
    <w:rsid w:val="003F23FE"/>
    <w:rsid w:val="003F3199"/>
    <w:rsid w:val="003F353E"/>
    <w:rsid w:val="003F55F4"/>
    <w:rsid w:val="003F65B2"/>
    <w:rsid w:val="003F6769"/>
    <w:rsid w:val="0040021D"/>
    <w:rsid w:val="00400C2B"/>
    <w:rsid w:val="00401B42"/>
    <w:rsid w:val="0040358D"/>
    <w:rsid w:val="004126CD"/>
    <w:rsid w:val="00412B34"/>
    <w:rsid w:val="00414F56"/>
    <w:rsid w:val="004217A2"/>
    <w:rsid w:val="00421A90"/>
    <w:rsid w:val="004240B3"/>
    <w:rsid w:val="00427E7D"/>
    <w:rsid w:val="00430BC9"/>
    <w:rsid w:val="00431CAF"/>
    <w:rsid w:val="00437009"/>
    <w:rsid w:val="004374AE"/>
    <w:rsid w:val="0044077F"/>
    <w:rsid w:val="00440BD5"/>
    <w:rsid w:val="0044434F"/>
    <w:rsid w:val="0044596D"/>
    <w:rsid w:val="004504E2"/>
    <w:rsid w:val="004603A9"/>
    <w:rsid w:val="00461262"/>
    <w:rsid w:val="00466DE9"/>
    <w:rsid w:val="00466F89"/>
    <w:rsid w:val="004704E8"/>
    <w:rsid w:val="00471283"/>
    <w:rsid w:val="00475534"/>
    <w:rsid w:val="00482E9F"/>
    <w:rsid w:val="004834A0"/>
    <w:rsid w:val="0048441F"/>
    <w:rsid w:val="00485499"/>
    <w:rsid w:val="0048739F"/>
    <w:rsid w:val="00487A9C"/>
    <w:rsid w:val="00493A86"/>
    <w:rsid w:val="004A027A"/>
    <w:rsid w:val="004A2F05"/>
    <w:rsid w:val="004B00FD"/>
    <w:rsid w:val="004B2C8E"/>
    <w:rsid w:val="004B361A"/>
    <w:rsid w:val="004B7C0B"/>
    <w:rsid w:val="004C0A85"/>
    <w:rsid w:val="004E1491"/>
    <w:rsid w:val="004E235A"/>
    <w:rsid w:val="004E3806"/>
    <w:rsid w:val="004E69F5"/>
    <w:rsid w:val="004E7B53"/>
    <w:rsid w:val="004F13DD"/>
    <w:rsid w:val="00500506"/>
    <w:rsid w:val="00503ADB"/>
    <w:rsid w:val="005101EE"/>
    <w:rsid w:val="0051167C"/>
    <w:rsid w:val="00511838"/>
    <w:rsid w:val="005219D4"/>
    <w:rsid w:val="0052374A"/>
    <w:rsid w:val="00523F34"/>
    <w:rsid w:val="005252EC"/>
    <w:rsid w:val="00530C48"/>
    <w:rsid w:val="00531661"/>
    <w:rsid w:val="005333BC"/>
    <w:rsid w:val="00534099"/>
    <w:rsid w:val="00534F2A"/>
    <w:rsid w:val="00536CAC"/>
    <w:rsid w:val="0053735D"/>
    <w:rsid w:val="005417F3"/>
    <w:rsid w:val="0054249F"/>
    <w:rsid w:val="00542884"/>
    <w:rsid w:val="005429B6"/>
    <w:rsid w:val="00542DBC"/>
    <w:rsid w:val="0054593D"/>
    <w:rsid w:val="0054660A"/>
    <w:rsid w:val="00546A86"/>
    <w:rsid w:val="005479CC"/>
    <w:rsid w:val="005532EA"/>
    <w:rsid w:val="0055341E"/>
    <w:rsid w:val="00556A60"/>
    <w:rsid w:val="00563CDD"/>
    <w:rsid w:val="005676D3"/>
    <w:rsid w:val="00570057"/>
    <w:rsid w:val="005712A6"/>
    <w:rsid w:val="00572008"/>
    <w:rsid w:val="00576D62"/>
    <w:rsid w:val="00582E28"/>
    <w:rsid w:val="0058375E"/>
    <w:rsid w:val="00585949"/>
    <w:rsid w:val="005909E9"/>
    <w:rsid w:val="00590B2E"/>
    <w:rsid w:val="0059444C"/>
    <w:rsid w:val="0059714F"/>
    <w:rsid w:val="005A2494"/>
    <w:rsid w:val="005A2835"/>
    <w:rsid w:val="005A29E6"/>
    <w:rsid w:val="005B1044"/>
    <w:rsid w:val="005B2BE3"/>
    <w:rsid w:val="005B3C75"/>
    <w:rsid w:val="005B4E28"/>
    <w:rsid w:val="005C10C4"/>
    <w:rsid w:val="005C204D"/>
    <w:rsid w:val="005C4FAC"/>
    <w:rsid w:val="005C7B0D"/>
    <w:rsid w:val="005D102C"/>
    <w:rsid w:val="005D14BA"/>
    <w:rsid w:val="005D6FBF"/>
    <w:rsid w:val="005D7FD5"/>
    <w:rsid w:val="005E299E"/>
    <w:rsid w:val="005E36EE"/>
    <w:rsid w:val="005E3BA0"/>
    <w:rsid w:val="005E460E"/>
    <w:rsid w:val="005E49F0"/>
    <w:rsid w:val="005E6AAD"/>
    <w:rsid w:val="005E71ED"/>
    <w:rsid w:val="005F1788"/>
    <w:rsid w:val="005F1FC0"/>
    <w:rsid w:val="005F4DBD"/>
    <w:rsid w:val="005F5221"/>
    <w:rsid w:val="00604D72"/>
    <w:rsid w:val="0060603F"/>
    <w:rsid w:val="006067CA"/>
    <w:rsid w:val="006067E8"/>
    <w:rsid w:val="00617B32"/>
    <w:rsid w:val="00620AE4"/>
    <w:rsid w:val="006234DD"/>
    <w:rsid w:val="00623A99"/>
    <w:rsid w:val="00626F5D"/>
    <w:rsid w:val="006309AE"/>
    <w:rsid w:val="0063420F"/>
    <w:rsid w:val="006342A8"/>
    <w:rsid w:val="006367E7"/>
    <w:rsid w:val="00652ADA"/>
    <w:rsid w:val="0065509D"/>
    <w:rsid w:val="00655D4F"/>
    <w:rsid w:val="00661184"/>
    <w:rsid w:val="00662970"/>
    <w:rsid w:val="00664345"/>
    <w:rsid w:val="006664B1"/>
    <w:rsid w:val="0066738D"/>
    <w:rsid w:val="00670242"/>
    <w:rsid w:val="006706A0"/>
    <w:rsid w:val="00670990"/>
    <w:rsid w:val="00673367"/>
    <w:rsid w:val="006748B6"/>
    <w:rsid w:val="00675B16"/>
    <w:rsid w:val="00677536"/>
    <w:rsid w:val="00692329"/>
    <w:rsid w:val="00692C6B"/>
    <w:rsid w:val="006A060D"/>
    <w:rsid w:val="006A3FB1"/>
    <w:rsid w:val="006A5011"/>
    <w:rsid w:val="006A5F8A"/>
    <w:rsid w:val="006A634F"/>
    <w:rsid w:val="006B0429"/>
    <w:rsid w:val="006B1C0B"/>
    <w:rsid w:val="006B6660"/>
    <w:rsid w:val="006B6AEA"/>
    <w:rsid w:val="006B7028"/>
    <w:rsid w:val="006C05AD"/>
    <w:rsid w:val="006C12AF"/>
    <w:rsid w:val="006C1877"/>
    <w:rsid w:val="006C1E25"/>
    <w:rsid w:val="006C4DA7"/>
    <w:rsid w:val="006C71B8"/>
    <w:rsid w:val="006D1468"/>
    <w:rsid w:val="006D4ED5"/>
    <w:rsid w:val="006E0AAA"/>
    <w:rsid w:val="006E0CBA"/>
    <w:rsid w:val="006E3331"/>
    <w:rsid w:val="006E6F09"/>
    <w:rsid w:val="006F2BD7"/>
    <w:rsid w:val="006F4821"/>
    <w:rsid w:val="006F628D"/>
    <w:rsid w:val="006F65CC"/>
    <w:rsid w:val="00704BE8"/>
    <w:rsid w:val="00705119"/>
    <w:rsid w:val="00705DCB"/>
    <w:rsid w:val="00707CA8"/>
    <w:rsid w:val="00710DBC"/>
    <w:rsid w:val="00713D3D"/>
    <w:rsid w:val="007140B6"/>
    <w:rsid w:val="00717D01"/>
    <w:rsid w:val="00723D95"/>
    <w:rsid w:val="007339B7"/>
    <w:rsid w:val="00741F01"/>
    <w:rsid w:val="00743D3F"/>
    <w:rsid w:val="0074664A"/>
    <w:rsid w:val="007470D4"/>
    <w:rsid w:val="00747B90"/>
    <w:rsid w:val="0075093C"/>
    <w:rsid w:val="00753F81"/>
    <w:rsid w:val="00757E43"/>
    <w:rsid w:val="007602CD"/>
    <w:rsid w:val="00760BA3"/>
    <w:rsid w:val="00761B20"/>
    <w:rsid w:val="0076251E"/>
    <w:rsid w:val="00762931"/>
    <w:rsid w:val="00762D3C"/>
    <w:rsid w:val="00767CB7"/>
    <w:rsid w:val="00772542"/>
    <w:rsid w:val="00774EC3"/>
    <w:rsid w:val="007800AB"/>
    <w:rsid w:val="00784D0D"/>
    <w:rsid w:val="007934A3"/>
    <w:rsid w:val="00797121"/>
    <w:rsid w:val="007A15C4"/>
    <w:rsid w:val="007A4356"/>
    <w:rsid w:val="007A58F9"/>
    <w:rsid w:val="007A6C97"/>
    <w:rsid w:val="007A78F0"/>
    <w:rsid w:val="007A7D41"/>
    <w:rsid w:val="007B0FF1"/>
    <w:rsid w:val="007B1DAC"/>
    <w:rsid w:val="007B21BD"/>
    <w:rsid w:val="007B3767"/>
    <w:rsid w:val="007B4771"/>
    <w:rsid w:val="007C0F8B"/>
    <w:rsid w:val="007C286F"/>
    <w:rsid w:val="007C4B2F"/>
    <w:rsid w:val="007C6F1E"/>
    <w:rsid w:val="007C7469"/>
    <w:rsid w:val="007D05C2"/>
    <w:rsid w:val="007D602F"/>
    <w:rsid w:val="007E0A08"/>
    <w:rsid w:val="007E2D88"/>
    <w:rsid w:val="007E34B4"/>
    <w:rsid w:val="007E4831"/>
    <w:rsid w:val="007F2306"/>
    <w:rsid w:val="007F3A34"/>
    <w:rsid w:val="0080066E"/>
    <w:rsid w:val="00811E0E"/>
    <w:rsid w:val="008212CC"/>
    <w:rsid w:val="0082174A"/>
    <w:rsid w:val="00831993"/>
    <w:rsid w:val="00832AD5"/>
    <w:rsid w:val="008342EB"/>
    <w:rsid w:val="00834EC4"/>
    <w:rsid w:val="008409FC"/>
    <w:rsid w:val="00841118"/>
    <w:rsid w:val="00841220"/>
    <w:rsid w:val="00846725"/>
    <w:rsid w:val="008518DF"/>
    <w:rsid w:val="00853BDB"/>
    <w:rsid w:val="008541C6"/>
    <w:rsid w:val="00855033"/>
    <w:rsid w:val="00855160"/>
    <w:rsid w:val="008567CA"/>
    <w:rsid w:val="00857159"/>
    <w:rsid w:val="008617B7"/>
    <w:rsid w:val="00867444"/>
    <w:rsid w:val="0087199A"/>
    <w:rsid w:val="00871D64"/>
    <w:rsid w:val="008735AF"/>
    <w:rsid w:val="00874B2B"/>
    <w:rsid w:val="00877667"/>
    <w:rsid w:val="0088340A"/>
    <w:rsid w:val="00890025"/>
    <w:rsid w:val="00891127"/>
    <w:rsid w:val="008930B9"/>
    <w:rsid w:val="008944E8"/>
    <w:rsid w:val="008966F7"/>
    <w:rsid w:val="008975C9"/>
    <w:rsid w:val="008A21E1"/>
    <w:rsid w:val="008A54E4"/>
    <w:rsid w:val="008A5DAB"/>
    <w:rsid w:val="008A72E7"/>
    <w:rsid w:val="008A75FD"/>
    <w:rsid w:val="008B05EF"/>
    <w:rsid w:val="008B0726"/>
    <w:rsid w:val="008B1115"/>
    <w:rsid w:val="008B1512"/>
    <w:rsid w:val="008B23BF"/>
    <w:rsid w:val="008B6EC0"/>
    <w:rsid w:val="008B768E"/>
    <w:rsid w:val="008C21E7"/>
    <w:rsid w:val="008C2322"/>
    <w:rsid w:val="008C2490"/>
    <w:rsid w:val="008C6D41"/>
    <w:rsid w:val="008C6EA6"/>
    <w:rsid w:val="008D18B5"/>
    <w:rsid w:val="008D3B6D"/>
    <w:rsid w:val="008D779C"/>
    <w:rsid w:val="008E039A"/>
    <w:rsid w:val="008E0E18"/>
    <w:rsid w:val="008E0EA5"/>
    <w:rsid w:val="008E52F9"/>
    <w:rsid w:val="008E7446"/>
    <w:rsid w:val="00901F78"/>
    <w:rsid w:val="009033D3"/>
    <w:rsid w:val="00903C77"/>
    <w:rsid w:val="00907D79"/>
    <w:rsid w:val="00912769"/>
    <w:rsid w:val="00915A95"/>
    <w:rsid w:val="00915CFE"/>
    <w:rsid w:val="00920EE6"/>
    <w:rsid w:val="00922472"/>
    <w:rsid w:val="00923871"/>
    <w:rsid w:val="00924422"/>
    <w:rsid w:val="00927B3E"/>
    <w:rsid w:val="00933EB1"/>
    <w:rsid w:val="009359C4"/>
    <w:rsid w:val="00935AFA"/>
    <w:rsid w:val="0094048F"/>
    <w:rsid w:val="0094322A"/>
    <w:rsid w:val="009439E4"/>
    <w:rsid w:val="00951798"/>
    <w:rsid w:val="00952DCA"/>
    <w:rsid w:val="00953253"/>
    <w:rsid w:val="00957C4A"/>
    <w:rsid w:val="00961080"/>
    <w:rsid w:val="00963DC2"/>
    <w:rsid w:val="009664F3"/>
    <w:rsid w:val="00972507"/>
    <w:rsid w:val="00975C20"/>
    <w:rsid w:val="009803AD"/>
    <w:rsid w:val="0098159A"/>
    <w:rsid w:val="00984EC8"/>
    <w:rsid w:val="0098577B"/>
    <w:rsid w:val="009869C6"/>
    <w:rsid w:val="00986F0A"/>
    <w:rsid w:val="009920AA"/>
    <w:rsid w:val="00995949"/>
    <w:rsid w:val="009A058C"/>
    <w:rsid w:val="009A08C8"/>
    <w:rsid w:val="009A544D"/>
    <w:rsid w:val="009A7370"/>
    <w:rsid w:val="009A7527"/>
    <w:rsid w:val="009A7B0F"/>
    <w:rsid w:val="009B26C4"/>
    <w:rsid w:val="009B4B93"/>
    <w:rsid w:val="009B6C10"/>
    <w:rsid w:val="009C3D78"/>
    <w:rsid w:val="009C65B4"/>
    <w:rsid w:val="009C6A5A"/>
    <w:rsid w:val="009D1F79"/>
    <w:rsid w:val="009D2770"/>
    <w:rsid w:val="009D3F74"/>
    <w:rsid w:val="009D5DB9"/>
    <w:rsid w:val="009D722B"/>
    <w:rsid w:val="009E00BE"/>
    <w:rsid w:val="009E3B6C"/>
    <w:rsid w:val="009F4B3A"/>
    <w:rsid w:val="00A03734"/>
    <w:rsid w:val="00A05113"/>
    <w:rsid w:val="00A061BB"/>
    <w:rsid w:val="00A06E69"/>
    <w:rsid w:val="00A07848"/>
    <w:rsid w:val="00A11571"/>
    <w:rsid w:val="00A11C96"/>
    <w:rsid w:val="00A140E6"/>
    <w:rsid w:val="00A16C55"/>
    <w:rsid w:val="00A250A0"/>
    <w:rsid w:val="00A250EF"/>
    <w:rsid w:val="00A2516D"/>
    <w:rsid w:val="00A26367"/>
    <w:rsid w:val="00A26764"/>
    <w:rsid w:val="00A324D9"/>
    <w:rsid w:val="00A33B7D"/>
    <w:rsid w:val="00A3669B"/>
    <w:rsid w:val="00A37E77"/>
    <w:rsid w:val="00A4412D"/>
    <w:rsid w:val="00A44382"/>
    <w:rsid w:val="00A44C39"/>
    <w:rsid w:val="00A5480D"/>
    <w:rsid w:val="00A5645C"/>
    <w:rsid w:val="00A573F8"/>
    <w:rsid w:val="00A57DCC"/>
    <w:rsid w:val="00A625F0"/>
    <w:rsid w:val="00A645AC"/>
    <w:rsid w:val="00A647A8"/>
    <w:rsid w:val="00A65D0E"/>
    <w:rsid w:val="00A670D4"/>
    <w:rsid w:val="00A71DC0"/>
    <w:rsid w:val="00A73831"/>
    <w:rsid w:val="00A74E28"/>
    <w:rsid w:val="00A75855"/>
    <w:rsid w:val="00A83B4A"/>
    <w:rsid w:val="00A83E27"/>
    <w:rsid w:val="00A85D31"/>
    <w:rsid w:val="00A91A6E"/>
    <w:rsid w:val="00A9702F"/>
    <w:rsid w:val="00A97AAF"/>
    <w:rsid w:val="00AA0BC8"/>
    <w:rsid w:val="00AA0FDC"/>
    <w:rsid w:val="00AA3BF4"/>
    <w:rsid w:val="00AA4285"/>
    <w:rsid w:val="00AA4F90"/>
    <w:rsid w:val="00AB2B44"/>
    <w:rsid w:val="00AB481E"/>
    <w:rsid w:val="00AB4E63"/>
    <w:rsid w:val="00AB6788"/>
    <w:rsid w:val="00AB76C6"/>
    <w:rsid w:val="00AC0A81"/>
    <w:rsid w:val="00AD0C06"/>
    <w:rsid w:val="00AE2323"/>
    <w:rsid w:val="00AE2F42"/>
    <w:rsid w:val="00AE31A0"/>
    <w:rsid w:val="00AE3B61"/>
    <w:rsid w:val="00AE4F15"/>
    <w:rsid w:val="00AE5816"/>
    <w:rsid w:val="00AF2A4B"/>
    <w:rsid w:val="00AF391D"/>
    <w:rsid w:val="00AF6771"/>
    <w:rsid w:val="00AF6924"/>
    <w:rsid w:val="00B0128F"/>
    <w:rsid w:val="00B028EA"/>
    <w:rsid w:val="00B02FBB"/>
    <w:rsid w:val="00B0615F"/>
    <w:rsid w:val="00B10999"/>
    <w:rsid w:val="00B1186F"/>
    <w:rsid w:val="00B121F6"/>
    <w:rsid w:val="00B149CE"/>
    <w:rsid w:val="00B151A8"/>
    <w:rsid w:val="00B24935"/>
    <w:rsid w:val="00B310A1"/>
    <w:rsid w:val="00B312E1"/>
    <w:rsid w:val="00B32DC7"/>
    <w:rsid w:val="00B34E3C"/>
    <w:rsid w:val="00B351B7"/>
    <w:rsid w:val="00B36E5A"/>
    <w:rsid w:val="00B41C87"/>
    <w:rsid w:val="00B4232F"/>
    <w:rsid w:val="00B42B3D"/>
    <w:rsid w:val="00B439B7"/>
    <w:rsid w:val="00B45C6A"/>
    <w:rsid w:val="00B46960"/>
    <w:rsid w:val="00B551D2"/>
    <w:rsid w:val="00B561A3"/>
    <w:rsid w:val="00B57E2B"/>
    <w:rsid w:val="00B609D6"/>
    <w:rsid w:val="00B83DAD"/>
    <w:rsid w:val="00B84C8C"/>
    <w:rsid w:val="00B8609A"/>
    <w:rsid w:val="00B864FA"/>
    <w:rsid w:val="00B92182"/>
    <w:rsid w:val="00B93921"/>
    <w:rsid w:val="00B9484C"/>
    <w:rsid w:val="00B9575F"/>
    <w:rsid w:val="00B957C9"/>
    <w:rsid w:val="00B97E8C"/>
    <w:rsid w:val="00BA1B2B"/>
    <w:rsid w:val="00BA1D58"/>
    <w:rsid w:val="00BA2D3C"/>
    <w:rsid w:val="00BA4299"/>
    <w:rsid w:val="00BA4E30"/>
    <w:rsid w:val="00BA6DEF"/>
    <w:rsid w:val="00BB0B89"/>
    <w:rsid w:val="00BB208A"/>
    <w:rsid w:val="00BB2E76"/>
    <w:rsid w:val="00BB4602"/>
    <w:rsid w:val="00BB482D"/>
    <w:rsid w:val="00BB59D1"/>
    <w:rsid w:val="00BC101A"/>
    <w:rsid w:val="00BC1F65"/>
    <w:rsid w:val="00BC698F"/>
    <w:rsid w:val="00BC6B2A"/>
    <w:rsid w:val="00BD154A"/>
    <w:rsid w:val="00BD174E"/>
    <w:rsid w:val="00BD1FD2"/>
    <w:rsid w:val="00BE52A6"/>
    <w:rsid w:val="00BF04D1"/>
    <w:rsid w:val="00BF1781"/>
    <w:rsid w:val="00BF1BE5"/>
    <w:rsid w:val="00BF44ED"/>
    <w:rsid w:val="00BF4BD0"/>
    <w:rsid w:val="00BF5A90"/>
    <w:rsid w:val="00C03212"/>
    <w:rsid w:val="00C03C3D"/>
    <w:rsid w:val="00C06292"/>
    <w:rsid w:val="00C12DF4"/>
    <w:rsid w:val="00C17248"/>
    <w:rsid w:val="00C23AF5"/>
    <w:rsid w:val="00C24CCF"/>
    <w:rsid w:val="00C2696C"/>
    <w:rsid w:val="00C30C81"/>
    <w:rsid w:val="00C3265B"/>
    <w:rsid w:val="00C3404C"/>
    <w:rsid w:val="00C41C1E"/>
    <w:rsid w:val="00C44B38"/>
    <w:rsid w:val="00C44D3E"/>
    <w:rsid w:val="00C509CD"/>
    <w:rsid w:val="00C5149F"/>
    <w:rsid w:val="00C56261"/>
    <w:rsid w:val="00C57B5D"/>
    <w:rsid w:val="00C6070B"/>
    <w:rsid w:val="00C61B2C"/>
    <w:rsid w:val="00C659C8"/>
    <w:rsid w:val="00C67CF0"/>
    <w:rsid w:val="00C7263A"/>
    <w:rsid w:val="00C73855"/>
    <w:rsid w:val="00C7771F"/>
    <w:rsid w:val="00C77F42"/>
    <w:rsid w:val="00C8684C"/>
    <w:rsid w:val="00C869E0"/>
    <w:rsid w:val="00C90196"/>
    <w:rsid w:val="00C90C18"/>
    <w:rsid w:val="00C93517"/>
    <w:rsid w:val="00C956F8"/>
    <w:rsid w:val="00CA1CDA"/>
    <w:rsid w:val="00CA3FF9"/>
    <w:rsid w:val="00CA5063"/>
    <w:rsid w:val="00CA700C"/>
    <w:rsid w:val="00CB660A"/>
    <w:rsid w:val="00CC2576"/>
    <w:rsid w:val="00CC2818"/>
    <w:rsid w:val="00CC2E84"/>
    <w:rsid w:val="00CC5CF4"/>
    <w:rsid w:val="00CC5D2E"/>
    <w:rsid w:val="00CD000D"/>
    <w:rsid w:val="00CD3AF0"/>
    <w:rsid w:val="00CE5289"/>
    <w:rsid w:val="00CE5D74"/>
    <w:rsid w:val="00CF1639"/>
    <w:rsid w:val="00CF18AA"/>
    <w:rsid w:val="00CF1E76"/>
    <w:rsid w:val="00CF518B"/>
    <w:rsid w:val="00CF6D57"/>
    <w:rsid w:val="00D01DE3"/>
    <w:rsid w:val="00D14308"/>
    <w:rsid w:val="00D161AB"/>
    <w:rsid w:val="00D17139"/>
    <w:rsid w:val="00D23CAB"/>
    <w:rsid w:val="00D240C5"/>
    <w:rsid w:val="00D318F4"/>
    <w:rsid w:val="00D40780"/>
    <w:rsid w:val="00D414C0"/>
    <w:rsid w:val="00D4257A"/>
    <w:rsid w:val="00D4551F"/>
    <w:rsid w:val="00D47398"/>
    <w:rsid w:val="00D51E13"/>
    <w:rsid w:val="00D6147C"/>
    <w:rsid w:val="00D643E0"/>
    <w:rsid w:val="00D65221"/>
    <w:rsid w:val="00D66608"/>
    <w:rsid w:val="00D71D1E"/>
    <w:rsid w:val="00D77AA1"/>
    <w:rsid w:val="00D77C6E"/>
    <w:rsid w:val="00D80108"/>
    <w:rsid w:val="00D9099D"/>
    <w:rsid w:val="00D90F12"/>
    <w:rsid w:val="00D912C1"/>
    <w:rsid w:val="00D9257E"/>
    <w:rsid w:val="00D96540"/>
    <w:rsid w:val="00D97AE1"/>
    <w:rsid w:val="00DA1861"/>
    <w:rsid w:val="00DA1D27"/>
    <w:rsid w:val="00DA3CFB"/>
    <w:rsid w:val="00DB091C"/>
    <w:rsid w:val="00DB2770"/>
    <w:rsid w:val="00DB2864"/>
    <w:rsid w:val="00DB2BB8"/>
    <w:rsid w:val="00DB4999"/>
    <w:rsid w:val="00DB4A39"/>
    <w:rsid w:val="00DC020F"/>
    <w:rsid w:val="00DC6D2F"/>
    <w:rsid w:val="00DC72BC"/>
    <w:rsid w:val="00DC79A1"/>
    <w:rsid w:val="00DD0DF9"/>
    <w:rsid w:val="00DD1C52"/>
    <w:rsid w:val="00DE13E7"/>
    <w:rsid w:val="00DE3958"/>
    <w:rsid w:val="00DE5CB6"/>
    <w:rsid w:val="00DF1052"/>
    <w:rsid w:val="00DF1AE9"/>
    <w:rsid w:val="00DF2A79"/>
    <w:rsid w:val="00DF2C90"/>
    <w:rsid w:val="00DF509E"/>
    <w:rsid w:val="00E007BB"/>
    <w:rsid w:val="00E00FE8"/>
    <w:rsid w:val="00E01262"/>
    <w:rsid w:val="00E013C8"/>
    <w:rsid w:val="00E02640"/>
    <w:rsid w:val="00E046C2"/>
    <w:rsid w:val="00E143C3"/>
    <w:rsid w:val="00E14F1F"/>
    <w:rsid w:val="00E161DC"/>
    <w:rsid w:val="00E17AAE"/>
    <w:rsid w:val="00E17E14"/>
    <w:rsid w:val="00E204A3"/>
    <w:rsid w:val="00E206BD"/>
    <w:rsid w:val="00E243CE"/>
    <w:rsid w:val="00E24EDC"/>
    <w:rsid w:val="00E26C2E"/>
    <w:rsid w:val="00E307EA"/>
    <w:rsid w:val="00E374DF"/>
    <w:rsid w:val="00E40E36"/>
    <w:rsid w:val="00E46B3E"/>
    <w:rsid w:val="00E46BF0"/>
    <w:rsid w:val="00E4793F"/>
    <w:rsid w:val="00E47CFA"/>
    <w:rsid w:val="00E549FD"/>
    <w:rsid w:val="00E67969"/>
    <w:rsid w:val="00E75D34"/>
    <w:rsid w:val="00E75D8C"/>
    <w:rsid w:val="00E75E6A"/>
    <w:rsid w:val="00E76BB3"/>
    <w:rsid w:val="00E76D69"/>
    <w:rsid w:val="00E77089"/>
    <w:rsid w:val="00E82BA4"/>
    <w:rsid w:val="00E9067F"/>
    <w:rsid w:val="00E94538"/>
    <w:rsid w:val="00EA255B"/>
    <w:rsid w:val="00EA3565"/>
    <w:rsid w:val="00EA386A"/>
    <w:rsid w:val="00EB3E81"/>
    <w:rsid w:val="00EB4D28"/>
    <w:rsid w:val="00EC28CE"/>
    <w:rsid w:val="00EC3652"/>
    <w:rsid w:val="00ED22A1"/>
    <w:rsid w:val="00ED2E5A"/>
    <w:rsid w:val="00ED4A0B"/>
    <w:rsid w:val="00EE0F64"/>
    <w:rsid w:val="00EE2E70"/>
    <w:rsid w:val="00EE4344"/>
    <w:rsid w:val="00EE503D"/>
    <w:rsid w:val="00EE534C"/>
    <w:rsid w:val="00EE5BEB"/>
    <w:rsid w:val="00EE5C3D"/>
    <w:rsid w:val="00EE626C"/>
    <w:rsid w:val="00EE6852"/>
    <w:rsid w:val="00EE7B97"/>
    <w:rsid w:val="00EF6BCE"/>
    <w:rsid w:val="00EF7237"/>
    <w:rsid w:val="00F0033D"/>
    <w:rsid w:val="00F02EF2"/>
    <w:rsid w:val="00F05239"/>
    <w:rsid w:val="00F071DD"/>
    <w:rsid w:val="00F077AC"/>
    <w:rsid w:val="00F10D34"/>
    <w:rsid w:val="00F11DF3"/>
    <w:rsid w:val="00F12214"/>
    <w:rsid w:val="00F133C8"/>
    <w:rsid w:val="00F13974"/>
    <w:rsid w:val="00F144E1"/>
    <w:rsid w:val="00F14A24"/>
    <w:rsid w:val="00F17001"/>
    <w:rsid w:val="00F17B4E"/>
    <w:rsid w:val="00F17EC0"/>
    <w:rsid w:val="00F259FD"/>
    <w:rsid w:val="00F30740"/>
    <w:rsid w:val="00F30E80"/>
    <w:rsid w:val="00F317CC"/>
    <w:rsid w:val="00F370B8"/>
    <w:rsid w:val="00F427C9"/>
    <w:rsid w:val="00F636F9"/>
    <w:rsid w:val="00F66994"/>
    <w:rsid w:val="00F670D1"/>
    <w:rsid w:val="00F67C5A"/>
    <w:rsid w:val="00F72AFB"/>
    <w:rsid w:val="00F73C50"/>
    <w:rsid w:val="00F810D9"/>
    <w:rsid w:val="00F82024"/>
    <w:rsid w:val="00F82745"/>
    <w:rsid w:val="00F86ED8"/>
    <w:rsid w:val="00F90983"/>
    <w:rsid w:val="00F92114"/>
    <w:rsid w:val="00F93E3C"/>
    <w:rsid w:val="00F95AB4"/>
    <w:rsid w:val="00FA195C"/>
    <w:rsid w:val="00FA20CF"/>
    <w:rsid w:val="00FA2E3F"/>
    <w:rsid w:val="00FA617A"/>
    <w:rsid w:val="00FB1439"/>
    <w:rsid w:val="00FC1F6A"/>
    <w:rsid w:val="00FC5F62"/>
    <w:rsid w:val="00FC716D"/>
    <w:rsid w:val="00FD0662"/>
    <w:rsid w:val="00FD442F"/>
    <w:rsid w:val="00FE0E56"/>
    <w:rsid w:val="00FE5268"/>
    <w:rsid w:val="00FE7016"/>
    <w:rsid w:val="00FF0115"/>
    <w:rsid w:val="00FF0B65"/>
    <w:rsid w:val="00FF17D2"/>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2E2FF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unhideWhenUsed/>
    <w:qFormat/>
    <w:rsid w:val="00162AE2"/>
    <w:pPr>
      <w:keepNext/>
      <w:keepLines/>
      <w:numPr>
        <w:ilvl w:val="2"/>
        <w:numId w:val="8"/>
      </w:numPr>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162AE2"/>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nhideWhenUsed/>
    <w:qFormat/>
    <w:rsid w:val="00162AE2"/>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Heading6">
    <w:name w:val="heading 6"/>
    <w:aliases w:val="H61,h6,TOC header,sub-dash,sd,5,T1,Heading6,h61,h62,Titre 6,Alt+6,Appendix"/>
    <w:basedOn w:val="Normal"/>
    <w:next w:val="Normal"/>
    <w:link w:val="Heading6Char"/>
    <w:unhideWhenUsed/>
    <w:qFormat/>
    <w:rsid w:val="00162AE2"/>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162AE2"/>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162AE2"/>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162AE2"/>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Labelling"/>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rsid w:val="002E2FF6"/>
    <w:rPr>
      <w:rFonts w:ascii="Arial" w:eastAsia="Malgun Gothic" w:hAnsi="Arial" w:cs="Arial"/>
      <w:b/>
      <w:bCs/>
      <w:i/>
      <w:iCs/>
      <w:noProof/>
      <w:sz w:val="18"/>
      <w:szCs w:val="18"/>
      <w:lang w:eastAsia="zh-CN"/>
    </w:rPr>
  </w:style>
  <w:style w:type="character" w:styleId="PageNumber">
    <w:name w:val="page number"/>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2E2FF6"/>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E2FF6"/>
    <w:rPr>
      <w:rFonts w:ascii="Times New Roman" w:eastAsia="Malgun Gothic" w:hAnsi="Times New Roman" w:cs="Times New Roman"/>
      <w:lang w:eastAsia="zh-CN"/>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162AE2"/>
    <w:rPr>
      <w:rFonts w:asciiTheme="majorHAnsi" w:eastAsiaTheme="majorEastAsia" w:hAnsiTheme="majorHAnsi" w:cstheme="majorBidi"/>
      <w:color w:val="1F3763" w:themeColor="accent1" w:themeShade="7F"/>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162AE2"/>
    <w:rPr>
      <w:rFonts w:asciiTheme="majorHAnsi" w:eastAsiaTheme="majorEastAsia" w:hAnsiTheme="majorHAnsi" w:cstheme="majorBidi"/>
      <w:i/>
      <w:iCs/>
      <w:color w:val="2F5496"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162AE2"/>
    <w:rPr>
      <w:rFonts w:asciiTheme="majorHAnsi" w:eastAsiaTheme="majorEastAsia" w:hAnsiTheme="majorHAnsi" w:cstheme="majorBidi"/>
      <w:color w:val="2F5496" w:themeColor="accent1" w:themeShade="BF"/>
    </w:rPr>
  </w:style>
  <w:style w:type="character" w:customStyle="1" w:styleId="Heading6Char">
    <w:name w:val="Heading 6 Char"/>
    <w:aliases w:val="H61 Char,h6 Char,TOC header Char,sub-dash Char,sd Char,5 Char,T1 Char,Heading6 Char,h61 Char,h62 Char,Titre 6 Char,Alt+6 Char,Appendix Char"/>
    <w:basedOn w:val="DefaultParagraphFont"/>
    <w:link w:val="Heading6"/>
    <w:rsid w:val="00162AE2"/>
    <w:rPr>
      <w:rFonts w:asciiTheme="majorHAnsi" w:eastAsiaTheme="majorEastAsia" w:hAnsiTheme="majorHAnsi" w:cstheme="majorBidi"/>
      <w:color w:val="1F3763" w:themeColor="accent1" w:themeShade="7F"/>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162AE2"/>
    <w:rPr>
      <w:rFonts w:asciiTheme="majorHAnsi" w:eastAsiaTheme="majorEastAsia" w:hAnsiTheme="majorHAnsi" w:cstheme="majorBidi"/>
      <w:i/>
      <w:iCs/>
      <w:color w:val="1F3763" w:themeColor="accent1" w:themeShade="7F"/>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Alt+9 Char,Figure Heading Char,FH Char,Titre 10 Char"/>
    <w:basedOn w:val="DefaultParagraphFont"/>
    <w:link w:val="Heading9"/>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semiHidden/>
    <w:unhideWhenUsed/>
    <w:rsid w:val="00DC79A1"/>
    <w:rPr>
      <w:sz w:val="18"/>
      <w:szCs w:val="18"/>
    </w:rPr>
  </w:style>
  <w:style w:type="character" w:customStyle="1" w:styleId="BalloonTextChar">
    <w:name w:val="Balloon Text Char"/>
    <w:basedOn w:val="DefaultParagraphFont"/>
    <w:link w:val="BalloonText"/>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47"/>
    <w:unhideWhenUsed/>
    <w:rsid w:val="00C956F8"/>
    <w:rPr>
      <w:color w:val="605E5C"/>
      <w:shd w:val="clear" w:color="auto" w:fill="E1DFDD"/>
    </w:rPr>
  </w:style>
  <w:style w:type="character" w:styleId="FollowedHyperlink">
    <w:name w:val="FollowedHyperlink"/>
    <w:basedOn w:val="DefaultParagraphFont"/>
    <w:uiPriority w:val="99"/>
    <w:unhideWhenUsed/>
    <w:rsid w:val="00C956F8"/>
    <w:rPr>
      <w:color w:val="954F72" w:themeColor="followedHyperlink"/>
      <w:u w:val="single"/>
    </w:rPr>
  </w:style>
  <w:style w:type="table" w:styleId="TableGrid">
    <w:name w:val="Table Grid"/>
    <w:aliases w:val="TableGrid"/>
    <w:basedOn w:val="TableNormal"/>
    <w:uiPriority w:val="39"/>
    <w:qFormat/>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nhideWhenUsed/>
    <w:rsid w:val="00662970"/>
    <w:rPr>
      <w:sz w:val="16"/>
      <w:szCs w:val="16"/>
    </w:rPr>
  </w:style>
  <w:style w:type="paragraph" w:styleId="CommentText">
    <w:name w:val="annotation text"/>
    <w:basedOn w:val="Normal"/>
    <w:link w:val="CommentTextChar"/>
    <w:unhideWhenUsed/>
    <w:rsid w:val="00662970"/>
    <w:rPr>
      <w:sz w:val="20"/>
      <w:szCs w:val="20"/>
    </w:rPr>
  </w:style>
  <w:style w:type="character" w:customStyle="1" w:styleId="CommentTextChar">
    <w:name w:val="Comment Text Char"/>
    <w:basedOn w:val="DefaultParagraphFont"/>
    <w:link w:val="CommentText"/>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662970"/>
    <w:rPr>
      <w:b/>
      <w:bCs/>
    </w:rPr>
  </w:style>
  <w:style w:type="character" w:customStyle="1" w:styleId="CommentSubjectChar">
    <w:name w:val="Comment Subject Char"/>
    <w:basedOn w:val="CommentTextChar"/>
    <w:link w:val="CommentSubject"/>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styleId="TOC8">
    <w:name w:val="toc 8"/>
    <w:basedOn w:val="TOC1"/>
    <w:rsid w:val="000179C0"/>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MS Mincho"/>
      <w:b/>
      <w:noProof/>
      <w:sz w:val="22"/>
      <w:szCs w:val="20"/>
    </w:rPr>
  </w:style>
  <w:style w:type="paragraph" w:customStyle="1" w:styleId="ZT">
    <w:name w:val="ZT"/>
    <w:rsid w:val="000179C0"/>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szCs w:val="20"/>
      <w:lang w:val="en-GB"/>
    </w:rPr>
  </w:style>
  <w:style w:type="paragraph" w:styleId="TOC5">
    <w:name w:val="toc 5"/>
    <w:basedOn w:val="TOC4"/>
    <w:rsid w:val="000179C0"/>
    <w:pPr>
      <w:ind w:left="1701" w:hanging="1701"/>
    </w:pPr>
  </w:style>
  <w:style w:type="paragraph" w:styleId="TOC4">
    <w:name w:val="toc 4"/>
    <w:basedOn w:val="TOC3"/>
    <w:rsid w:val="000179C0"/>
    <w:pPr>
      <w:keepLines/>
      <w:widowControl w:val="0"/>
      <w:tabs>
        <w:tab w:val="right" w:leader="dot" w:pos="9639"/>
      </w:tabs>
      <w:overflowPunct w:val="0"/>
      <w:autoSpaceDE w:val="0"/>
      <w:autoSpaceDN w:val="0"/>
      <w:adjustRightInd w:val="0"/>
      <w:spacing w:after="0"/>
      <w:ind w:left="1418" w:right="425" w:hanging="1418"/>
      <w:textAlignment w:val="baseline"/>
    </w:pPr>
    <w:rPr>
      <w:rFonts w:eastAsia="MS Mincho"/>
      <w:noProof/>
      <w:sz w:val="20"/>
      <w:szCs w:val="20"/>
    </w:rPr>
  </w:style>
  <w:style w:type="paragraph" w:styleId="Index2">
    <w:name w:val="index 2"/>
    <w:basedOn w:val="Index1"/>
    <w:rsid w:val="000179C0"/>
    <w:pPr>
      <w:ind w:left="284"/>
    </w:pPr>
  </w:style>
  <w:style w:type="paragraph" w:styleId="Index1">
    <w:name w:val="index 1"/>
    <w:basedOn w:val="Normal"/>
    <w:rsid w:val="000179C0"/>
    <w:pPr>
      <w:keepLines/>
      <w:overflowPunct w:val="0"/>
      <w:autoSpaceDE w:val="0"/>
      <w:autoSpaceDN w:val="0"/>
      <w:adjustRightInd w:val="0"/>
      <w:textAlignment w:val="baseline"/>
    </w:pPr>
    <w:rPr>
      <w:rFonts w:eastAsia="MS Mincho"/>
      <w:szCs w:val="20"/>
      <w:lang w:val="en-GB"/>
    </w:rPr>
  </w:style>
  <w:style w:type="paragraph" w:customStyle="1" w:styleId="ZH">
    <w:name w:val="ZH"/>
    <w:rsid w:val="000179C0"/>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noProof/>
      <w:sz w:val="20"/>
      <w:szCs w:val="20"/>
    </w:rPr>
  </w:style>
  <w:style w:type="paragraph" w:customStyle="1" w:styleId="TT">
    <w:name w:val="TT"/>
    <w:basedOn w:val="Heading1"/>
    <w:next w:val="Normal"/>
    <w:rsid w:val="000179C0"/>
    <w:pPr>
      <w:pBdr>
        <w:top w:val="none" w:sz="0" w:space="0" w:color="auto"/>
      </w:pBdr>
      <w:tabs>
        <w:tab w:val="num" w:pos="432"/>
      </w:tabs>
      <w:outlineLvl w:val="9"/>
    </w:pPr>
    <w:rPr>
      <w:rFonts w:ascii="Arial" w:eastAsia="MS Mincho" w:hAnsi="Arial"/>
      <w:szCs w:val="20"/>
      <w:lang w:eastAsia="en-US"/>
    </w:rPr>
  </w:style>
  <w:style w:type="paragraph" w:styleId="ListNumber2">
    <w:name w:val="List Number 2"/>
    <w:basedOn w:val="ListNumber"/>
    <w:rsid w:val="000179C0"/>
    <w:pPr>
      <w:ind w:left="851"/>
    </w:pPr>
  </w:style>
  <w:style w:type="character" w:styleId="FootnoteReference">
    <w:name w:val="footnote reference"/>
    <w:semiHidden/>
    <w:rsid w:val="000179C0"/>
    <w:rPr>
      <w:b/>
      <w:position w:val="6"/>
      <w:sz w:val="16"/>
    </w:rPr>
  </w:style>
  <w:style w:type="paragraph" w:styleId="FootnoteText">
    <w:name w:val="footnote text"/>
    <w:basedOn w:val="Normal"/>
    <w:link w:val="FootnoteTextChar"/>
    <w:semiHidden/>
    <w:rsid w:val="000179C0"/>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0179C0"/>
    <w:rPr>
      <w:rFonts w:ascii="Times New Roman" w:eastAsia="MS Mincho" w:hAnsi="Times New Roman" w:cs="Times New Roman"/>
      <w:sz w:val="16"/>
      <w:szCs w:val="20"/>
      <w:lang w:val="en-GB"/>
    </w:rPr>
  </w:style>
  <w:style w:type="paragraph" w:customStyle="1" w:styleId="TAC">
    <w:name w:val="TAC"/>
    <w:basedOn w:val="TAL"/>
    <w:link w:val="TACChar"/>
    <w:qFormat/>
    <w:rsid w:val="000179C0"/>
    <w:pPr>
      <w:overflowPunct w:val="0"/>
      <w:autoSpaceDE w:val="0"/>
      <w:autoSpaceDN w:val="0"/>
      <w:adjustRightInd w:val="0"/>
      <w:jc w:val="center"/>
      <w:textAlignment w:val="baseline"/>
    </w:pPr>
    <w:rPr>
      <w:rFonts w:eastAsia="MS Mincho"/>
    </w:rPr>
  </w:style>
  <w:style w:type="paragraph" w:customStyle="1" w:styleId="TF">
    <w:name w:val="TF"/>
    <w:basedOn w:val="TH"/>
    <w:qFormat/>
    <w:rsid w:val="000179C0"/>
  </w:style>
  <w:style w:type="paragraph" w:customStyle="1" w:styleId="NO">
    <w:name w:val="NO"/>
    <w:basedOn w:val="Normal"/>
    <w:link w:val="NOChar"/>
    <w:qFormat/>
    <w:rsid w:val="000179C0"/>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rsid w:val="000179C0"/>
    <w:pPr>
      <w:ind w:left="1418" w:hanging="1418"/>
    </w:pPr>
  </w:style>
  <w:style w:type="paragraph" w:customStyle="1" w:styleId="EX">
    <w:name w:val="EX"/>
    <w:basedOn w:val="Normal"/>
    <w:rsid w:val="000179C0"/>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0179C0"/>
    <w:pPr>
      <w:overflowPunct w:val="0"/>
      <w:autoSpaceDE w:val="0"/>
      <w:autoSpaceDN w:val="0"/>
      <w:adjustRightInd w:val="0"/>
      <w:textAlignment w:val="baseline"/>
    </w:pPr>
    <w:rPr>
      <w:rFonts w:eastAsia="MS Mincho"/>
      <w:szCs w:val="20"/>
      <w:lang w:val="en-GB"/>
    </w:rPr>
  </w:style>
  <w:style w:type="paragraph" w:customStyle="1" w:styleId="LD">
    <w:name w:val="LD"/>
    <w:rsid w:val="000179C0"/>
    <w:pPr>
      <w:keepNext/>
      <w:keepLines/>
      <w:overflowPunct w:val="0"/>
      <w:autoSpaceDE w:val="0"/>
      <w:autoSpaceDN w:val="0"/>
      <w:adjustRightInd w:val="0"/>
      <w:spacing w:line="180" w:lineRule="exact"/>
      <w:textAlignment w:val="baseline"/>
    </w:pPr>
    <w:rPr>
      <w:rFonts w:ascii="Courier New" w:eastAsia="MS Mincho" w:hAnsi="Courier New" w:cs="Times New Roman"/>
      <w:noProof/>
      <w:sz w:val="20"/>
      <w:szCs w:val="20"/>
    </w:rPr>
  </w:style>
  <w:style w:type="paragraph" w:customStyle="1" w:styleId="NW">
    <w:name w:val="NW"/>
    <w:basedOn w:val="NO"/>
    <w:rsid w:val="000179C0"/>
    <w:pPr>
      <w:spacing w:after="0"/>
    </w:pPr>
  </w:style>
  <w:style w:type="paragraph" w:customStyle="1" w:styleId="EW">
    <w:name w:val="EW"/>
    <w:basedOn w:val="EX"/>
    <w:rsid w:val="000179C0"/>
  </w:style>
  <w:style w:type="paragraph" w:styleId="TOC6">
    <w:name w:val="toc 6"/>
    <w:basedOn w:val="TOC5"/>
    <w:next w:val="Normal"/>
    <w:rsid w:val="000179C0"/>
    <w:pPr>
      <w:ind w:left="1985" w:hanging="1985"/>
    </w:pPr>
  </w:style>
  <w:style w:type="paragraph" w:styleId="TOC7">
    <w:name w:val="toc 7"/>
    <w:basedOn w:val="TOC6"/>
    <w:next w:val="Normal"/>
    <w:rsid w:val="000179C0"/>
    <w:pPr>
      <w:ind w:left="2268" w:hanging="2268"/>
    </w:pPr>
  </w:style>
  <w:style w:type="paragraph" w:styleId="ListBullet2">
    <w:name w:val="List Bullet 2"/>
    <w:basedOn w:val="ListBullet"/>
    <w:rsid w:val="000179C0"/>
    <w:pPr>
      <w:ind w:left="851"/>
    </w:pPr>
  </w:style>
  <w:style w:type="paragraph" w:styleId="ListBullet3">
    <w:name w:val="List Bullet 3"/>
    <w:basedOn w:val="ListBullet2"/>
    <w:rsid w:val="000179C0"/>
    <w:pPr>
      <w:ind w:left="1135"/>
    </w:pPr>
  </w:style>
  <w:style w:type="paragraph" w:styleId="ListNumber">
    <w:name w:val="List Number"/>
    <w:basedOn w:val="List"/>
    <w:rsid w:val="000179C0"/>
  </w:style>
  <w:style w:type="paragraph" w:customStyle="1" w:styleId="EQ">
    <w:name w:val="EQ"/>
    <w:basedOn w:val="Normal"/>
    <w:next w:val="Normal"/>
    <w:rsid w:val="000179C0"/>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0179C0"/>
    <w:pPr>
      <w:keepNext/>
      <w:spacing w:after="0"/>
    </w:pPr>
    <w:rPr>
      <w:rFonts w:ascii="Arial" w:hAnsi="Arial"/>
      <w:sz w:val="18"/>
    </w:rPr>
  </w:style>
  <w:style w:type="paragraph" w:customStyle="1" w:styleId="PL">
    <w:name w:val="PL"/>
    <w:rsid w:val="00017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noProof/>
      <w:sz w:val="16"/>
      <w:szCs w:val="20"/>
    </w:rPr>
  </w:style>
  <w:style w:type="paragraph" w:customStyle="1" w:styleId="TAR">
    <w:name w:val="TAR"/>
    <w:basedOn w:val="TAL"/>
    <w:rsid w:val="000179C0"/>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0179C0"/>
    <w:pPr>
      <w:tabs>
        <w:tab w:val="num" w:pos="1008"/>
      </w:tabs>
      <w:overflowPunct w:val="0"/>
      <w:autoSpaceDE w:val="0"/>
      <w:autoSpaceDN w:val="0"/>
      <w:adjustRightInd w:val="0"/>
      <w:spacing w:before="120" w:after="180"/>
      <w:ind w:left="1985" w:hanging="1985"/>
      <w:textAlignment w:val="baseline"/>
      <w:outlineLvl w:val="9"/>
    </w:pPr>
    <w:rPr>
      <w:rFonts w:ascii="Arial" w:eastAsia="MS Mincho" w:hAnsi="Arial" w:cs="Times New Roman"/>
      <w:b/>
      <w:color w:val="auto"/>
      <w:sz w:val="20"/>
      <w:szCs w:val="20"/>
    </w:rPr>
  </w:style>
  <w:style w:type="paragraph" w:customStyle="1" w:styleId="TAN">
    <w:name w:val="TAN"/>
    <w:basedOn w:val="TAL"/>
    <w:rsid w:val="000179C0"/>
    <w:pPr>
      <w:overflowPunct w:val="0"/>
      <w:autoSpaceDE w:val="0"/>
      <w:autoSpaceDN w:val="0"/>
      <w:adjustRightInd w:val="0"/>
      <w:ind w:left="851" w:hanging="851"/>
      <w:textAlignment w:val="baseline"/>
    </w:pPr>
    <w:rPr>
      <w:rFonts w:eastAsia="MS Mincho"/>
    </w:rPr>
  </w:style>
  <w:style w:type="paragraph" w:customStyle="1" w:styleId="ZA">
    <w:name w:val="ZA"/>
    <w:rsid w:val="000179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noProof/>
      <w:sz w:val="40"/>
      <w:szCs w:val="20"/>
    </w:rPr>
  </w:style>
  <w:style w:type="paragraph" w:customStyle="1" w:styleId="ZB">
    <w:name w:val="ZB"/>
    <w:rsid w:val="000179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noProof/>
      <w:sz w:val="20"/>
      <w:szCs w:val="20"/>
    </w:rPr>
  </w:style>
  <w:style w:type="paragraph" w:customStyle="1" w:styleId="ZD">
    <w:name w:val="ZD"/>
    <w:rsid w:val="000179C0"/>
    <w:pPr>
      <w:framePr w:wrap="notBeside" w:vAnchor="page" w:hAnchor="margin" w:y="15764"/>
      <w:widowControl w:val="0"/>
      <w:overflowPunct w:val="0"/>
      <w:autoSpaceDE w:val="0"/>
      <w:autoSpaceDN w:val="0"/>
      <w:adjustRightInd w:val="0"/>
      <w:textAlignment w:val="baseline"/>
    </w:pPr>
    <w:rPr>
      <w:rFonts w:ascii="Arial" w:eastAsia="MS Mincho" w:hAnsi="Arial" w:cs="Times New Roman"/>
      <w:noProof/>
      <w:sz w:val="32"/>
      <w:szCs w:val="20"/>
    </w:rPr>
  </w:style>
  <w:style w:type="paragraph" w:customStyle="1" w:styleId="ZU">
    <w:name w:val="ZU"/>
    <w:rsid w:val="000179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noProof/>
      <w:sz w:val="20"/>
      <w:szCs w:val="20"/>
    </w:rPr>
  </w:style>
  <w:style w:type="paragraph" w:customStyle="1" w:styleId="ZV">
    <w:name w:val="ZV"/>
    <w:basedOn w:val="ZU"/>
    <w:rsid w:val="000179C0"/>
    <w:pPr>
      <w:framePr w:wrap="notBeside" w:y="16161"/>
    </w:pPr>
  </w:style>
  <w:style w:type="character" w:customStyle="1" w:styleId="ZGSM">
    <w:name w:val="ZGSM"/>
    <w:rsid w:val="000179C0"/>
  </w:style>
  <w:style w:type="paragraph" w:styleId="List2">
    <w:name w:val="List 2"/>
    <w:basedOn w:val="List"/>
    <w:rsid w:val="000179C0"/>
    <w:pPr>
      <w:ind w:left="851"/>
    </w:pPr>
  </w:style>
  <w:style w:type="paragraph" w:customStyle="1" w:styleId="ZG">
    <w:name w:val="ZG"/>
    <w:rsid w:val="000179C0"/>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noProof/>
      <w:sz w:val="20"/>
      <w:szCs w:val="20"/>
    </w:rPr>
  </w:style>
  <w:style w:type="paragraph" w:styleId="List3">
    <w:name w:val="List 3"/>
    <w:basedOn w:val="List2"/>
    <w:rsid w:val="000179C0"/>
    <w:pPr>
      <w:ind w:left="1135"/>
    </w:pPr>
  </w:style>
  <w:style w:type="paragraph" w:styleId="List4">
    <w:name w:val="List 4"/>
    <w:basedOn w:val="List3"/>
    <w:rsid w:val="000179C0"/>
    <w:pPr>
      <w:ind w:left="1418"/>
    </w:pPr>
  </w:style>
  <w:style w:type="paragraph" w:styleId="List5">
    <w:name w:val="List 5"/>
    <w:basedOn w:val="List4"/>
    <w:rsid w:val="000179C0"/>
    <w:pPr>
      <w:ind w:left="1702"/>
    </w:pPr>
  </w:style>
  <w:style w:type="paragraph" w:customStyle="1" w:styleId="EditorsNote">
    <w:name w:val="Editor's Note"/>
    <w:basedOn w:val="NO"/>
    <w:link w:val="EditorsNoteChar"/>
    <w:qFormat/>
    <w:rsid w:val="000179C0"/>
    <w:rPr>
      <w:color w:val="FF0000"/>
    </w:rPr>
  </w:style>
  <w:style w:type="paragraph" w:styleId="List">
    <w:name w:val="List"/>
    <w:basedOn w:val="Normal"/>
    <w:rsid w:val="000179C0"/>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0179C0"/>
  </w:style>
  <w:style w:type="paragraph" w:styleId="ListBullet4">
    <w:name w:val="List Bullet 4"/>
    <w:basedOn w:val="ListBullet3"/>
    <w:rsid w:val="000179C0"/>
    <w:pPr>
      <w:ind w:left="1418"/>
    </w:pPr>
  </w:style>
  <w:style w:type="paragraph" w:styleId="ListBullet5">
    <w:name w:val="List Bullet 5"/>
    <w:basedOn w:val="ListBullet4"/>
    <w:rsid w:val="000179C0"/>
    <w:pPr>
      <w:ind w:left="1702"/>
    </w:pPr>
  </w:style>
  <w:style w:type="paragraph" w:customStyle="1" w:styleId="B10">
    <w:name w:val="B1"/>
    <w:basedOn w:val="List"/>
    <w:link w:val="B1Char1"/>
    <w:qFormat/>
    <w:rsid w:val="000179C0"/>
  </w:style>
  <w:style w:type="paragraph" w:customStyle="1" w:styleId="B2">
    <w:name w:val="B2"/>
    <w:basedOn w:val="List2"/>
    <w:link w:val="B2Char"/>
    <w:qFormat/>
    <w:rsid w:val="000179C0"/>
  </w:style>
  <w:style w:type="paragraph" w:customStyle="1" w:styleId="B3">
    <w:name w:val="B3"/>
    <w:basedOn w:val="List3"/>
    <w:rsid w:val="000179C0"/>
  </w:style>
  <w:style w:type="paragraph" w:customStyle="1" w:styleId="B4">
    <w:name w:val="B4"/>
    <w:basedOn w:val="List4"/>
    <w:rsid w:val="000179C0"/>
  </w:style>
  <w:style w:type="paragraph" w:customStyle="1" w:styleId="B5">
    <w:name w:val="B5"/>
    <w:basedOn w:val="List5"/>
    <w:rsid w:val="000179C0"/>
  </w:style>
  <w:style w:type="paragraph" w:customStyle="1" w:styleId="ZTD">
    <w:name w:val="ZTD"/>
    <w:basedOn w:val="ZB"/>
    <w:rsid w:val="000179C0"/>
    <w:pPr>
      <w:framePr w:hRule="auto" w:wrap="notBeside" w:y="852"/>
    </w:pPr>
    <w:rPr>
      <w:i w:val="0"/>
      <w:sz w:val="40"/>
    </w:rPr>
  </w:style>
  <w:style w:type="character" w:styleId="LineNumber">
    <w:name w:val="line number"/>
    <w:rsid w:val="000179C0"/>
    <w:rPr>
      <w:rFonts w:ascii="Arial" w:hAnsi="Arial"/>
      <w:color w:val="808080"/>
      <w:sz w:val="14"/>
    </w:rPr>
  </w:style>
  <w:style w:type="paragraph" w:styleId="DocumentMap">
    <w:name w:val="Document Map"/>
    <w:basedOn w:val="Normal"/>
    <w:link w:val="DocumentMapChar"/>
    <w:rsid w:val="000179C0"/>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character" w:customStyle="1" w:styleId="DocumentMapChar">
    <w:name w:val="Document Map Char"/>
    <w:basedOn w:val="DefaultParagraphFont"/>
    <w:link w:val="DocumentMap"/>
    <w:rsid w:val="000179C0"/>
    <w:rPr>
      <w:rFonts w:ascii="Tahoma" w:eastAsia="MS Mincho" w:hAnsi="Tahoma" w:cs="Tahoma"/>
      <w:sz w:val="20"/>
      <w:szCs w:val="20"/>
      <w:shd w:val="clear" w:color="auto" w:fill="000080"/>
      <w:lang w:val="en-GB"/>
    </w:rPr>
  </w:style>
  <w:style w:type="paragraph" w:styleId="HTMLPreformatted">
    <w:name w:val="HTML Preformatted"/>
    <w:basedOn w:val="Normal"/>
    <w:link w:val="HTMLPreformattedChar"/>
    <w:uiPriority w:val="99"/>
    <w:unhideWhenUsed/>
    <w:rsid w:val="00017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basedOn w:val="DefaultParagraphFont"/>
    <w:link w:val="HTMLPreformatted"/>
    <w:uiPriority w:val="99"/>
    <w:rsid w:val="000179C0"/>
    <w:rPr>
      <w:rFonts w:ascii="Courier New" w:eastAsia="MS Mincho" w:hAnsi="Courier New" w:cs="Times New Roman"/>
      <w:sz w:val="20"/>
      <w:szCs w:val="20"/>
      <w:lang w:val="x-none" w:eastAsia="x-none"/>
    </w:rPr>
  </w:style>
  <w:style w:type="table" w:styleId="Table3Deffects1">
    <w:name w:val="Table 3D effects 1"/>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0179C0"/>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0179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0179C0"/>
    <w:pPr>
      <w:spacing w:after="160" w:line="240" w:lineRule="exact"/>
    </w:pPr>
    <w:rPr>
      <w:rFonts w:ascii="Arial" w:eastAsia="SimSun" w:hAnsi="Arial" w:cs="Arial"/>
      <w:color w:val="0000FF"/>
      <w:kern w:val="2"/>
      <w:sz w:val="20"/>
      <w:szCs w:val="20"/>
      <w:lang w:eastAsia="zh-CN"/>
    </w:rPr>
  </w:style>
  <w:style w:type="paragraph" w:customStyle="1" w:styleId="zzCover">
    <w:name w:val="zzCover"/>
    <w:basedOn w:val="Normal"/>
    <w:rsid w:val="000179C0"/>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0179C0"/>
    <w:pPr>
      <w:spacing w:before="1800" w:after="960"/>
    </w:pPr>
    <w:rPr>
      <w:rFonts w:ascii="Arial" w:eastAsia="SimSun" w:hAnsi="Arial" w:cs="Times New Roman"/>
      <w:b/>
      <w:noProof/>
      <w:sz w:val="48"/>
      <w:lang w:eastAsia="ja-JP"/>
    </w:rPr>
  </w:style>
  <w:style w:type="paragraph" w:styleId="ListContinue">
    <w:name w:val="List Continue"/>
    <w:basedOn w:val="Normal"/>
    <w:rsid w:val="000179C0"/>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0179C0"/>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basedOn w:val="DefaultParagraphFont"/>
    <w:link w:val="EndnoteText"/>
    <w:rsid w:val="000179C0"/>
    <w:rPr>
      <w:rFonts w:ascii="Times New Roman" w:eastAsia="MS Mincho" w:hAnsi="Times New Roman" w:cs="Times New Roman"/>
      <w:sz w:val="20"/>
      <w:szCs w:val="20"/>
      <w:lang w:val="en-GB"/>
    </w:rPr>
  </w:style>
  <w:style w:type="character" w:styleId="EndnoteReference">
    <w:name w:val="endnote reference"/>
    <w:rsid w:val="000179C0"/>
    <w:rPr>
      <w:vertAlign w:val="superscript"/>
    </w:rPr>
  </w:style>
  <w:style w:type="paragraph" w:styleId="Revision">
    <w:name w:val="Revision"/>
    <w:hidden/>
    <w:uiPriority w:val="62"/>
    <w:rsid w:val="000179C0"/>
    <w:rPr>
      <w:rFonts w:ascii="Times New Roman" w:eastAsia="MS Mincho" w:hAnsi="Times New Roman" w:cs="Times New Roman"/>
      <w:szCs w:val="20"/>
      <w:lang w:val="en-GB"/>
    </w:rPr>
  </w:style>
  <w:style w:type="paragraph" w:customStyle="1" w:styleId="Default">
    <w:name w:val="Default"/>
    <w:rsid w:val="000179C0"/>
    <w:pPr>
      <w:autoSpaceDE w:val="0"/>
      <w:autoSpaceDN w:val="0"/>
      <w:adjustRightInd w:val="0"/>
    </w:pPr>
    <w:rPr>
      <w:rFonts w:ascii="Times New Roman" w:eastAsia="MS Mincho" w:hAnsi="Times New Roman" w:cs="Times New Roman"/>
      <w:color w:val="000000"/>
      <w:lang w:eastAsia="ja-JP"/>
    </w:rPr>
  </w:style>
  <w:style w:type="paragraph" w:customStyle="1" w:styleId="BodyTextfirstgraph">
    <w:name w:val="Body Text (first graph)"/>
    <w:basedOn w:val="BodyText"/>
    <w:next w:val="BodyText"/>
    <w:link w:val="BodyTextfirstgraphChar"/>
    <w:qFormat/>
    <w:rsid w:val="000179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0179C0"/>
    <w:rPr>
      <w:rFonts w:ascii="Times New Roman" w:eastAsia="Batang" w:hAnsi="Times New Roman" w:cs="Times New Roman"/>
    </w:rPr>
  </w:style>
  <w:style w:type="paragraph" w:styleId="BodyText">
    <w:name w:val="Body Text"/>
    <w:basedOn w:val="Normal"/>
    <w:link w:val="BodyTextChar"/>
    <w:rsid w:val="000179C0"/>
    <w:pPr>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basedOn w:val="DefaultParagraphFont"/>
    <w:link w:val="BodyText"/>
    <w:rsid w:val="000179C0"/>
    <w:rPr>
      <w:rFonts w:ascii="Times New Roman" w:eastAsia="MS Mincho" w:hAnsi="Times New Roman" w:cs="Times New Roman"/>
      <w:szCs w:val="20"/>
      <w:lang w:val="en-GB"/>
    </w:rPr>
  </w:style>
  <w:style w:type="paragraph" w:customStyle="1" w:styleId="Reference">
    <w:name w:val="Reference"/>
    <w:basedOn w:val="List"/>
    <w:qFormat/>
    <w:rsid w:val="000179C0"/>
    <w:pPr>
      <w:numPr>
        <w:numId w:val="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0179C0"/>
    <w:rPr>
      <w:rFonts w:ascii="Times New Roman" w:eastAsia="MS Mincho" w:hAnsi="Times New Roman" w:cs="Times New Roman"/>
      <w:szCs w:val="20"/>
      <w:lang w:val="en-GB"/>
    </w:rPr>
  </w:style>
  <w:style w:type="character" w:customStyle="1" w:styleId="LabellingChar">
    <w:name w:val="Labelling Char"/>
    <w:aliases w:val="TF Char,legend1 Char,Caption Char Char Char1 Char,Caption Char Char Char Char Char Char Char1 Char,Caption Char Char Char Char Char Char Char Char Char Char Char Char1 Char,Caption21 Char,Caption Char Char Char21 Char"/>
    <w:qFormat/>
    <w:locked/>
    <w:rsid w:val="000179C0"/>
    <w:rPr>
      <w:rFonts w:ascii="Times New Roman" w:hAnsi="Times New Roman"/>
      <w:b/>
      <w:bCs/>
      <w:lang w:val="en-GB" w:eastAsia="en-US"/>
    </w:rPr>
  </w:style>
  <w:style w:type="character" w:customStyle="1" w:styleId="B1Char">
    <w:name w:val="B1 Char"/>
    <w:rsid w:val="000179C0"/>
    <w:rPr>
      <w:rFonts w:eastAsia="Times New Roman"/>
      <w:lang w:eastAsia="en-US"/>
    </w:rPr>
  </w:style>
  <w:style w:type="character" w:customStyle="1" w:styleId="B2Char">
    <w:name w:val="B2 Char"/>
    <w:link w:val="B2"/>
    <w:rsid w:val="000179C0"/>
    <w:rPr>
      <w:rFonts w:ascii="Times New Roman" w:eastAsia="MS Mincho" w:hAnsi="Times New Roman" w:cs="Times New Roman"/>
      <w:szCs w:val="20"/>
      <w:lang w:val="en-GB"/>
    </w:rPr>
  </w:style>
  <w:style w:type="character" w:customStyle="1" w:styleId="NOChar">
    <w:name w:val="NO Char"/>
    <w:link w:val="NO"/>
    <w:locked/>
    <w:rsid w:val="000179C0"/>
    <w:rPr>
      <w:rFonts w:ascii="Times New Roman" w:eastAsia="MS Mincho" w:hAnsi="Times New Roman" w:cs="Times New Roman"/>
      <w:szCs w:val="20"/>
      <w:lang w:val="en-GB"/>
    </w:rPr>
  </w:style>
  <w:style w:type="character" w:customStyle="1" w:styleId="NOZchn">
    <w:name w:val="NO Zchn"/>
    <w:locked/>
    <w:rsid w:val="000179C0"/>
  </w:style>
  <w:style w:type="character" w:customStyle="1" w:styleId="EditorsNoteChar">
    <w:name w:val="Editor's Note Char"/>
    <w:link w:val="EditorsNote"/>
    <w:rsid w:val="000179C0"/>
    <w:rPr>
      <w:rFonts w:ascii="Times New Roman" w:eastAsia="MS Mincho" w:hAnsi="Times New Roman" w:cs="Times New Roman"/>
      <w:color w:val="FF0000"/>
      <w:szCs w:val="20"/>
      <w:lang w:val="en-GB"/>
    </w:rPr>
  </w:style>
  <w:style w:type="paragraph" w:customStyle="1" w:styleId="WBtabletxt">
    <w:name w:val="WB table txt"/>
    <w:basedOn w:val="Normal"/>
    <w:rsid w:val="000179C0"/>
    <w:pPr>
      <w:spacing w:before="120"/>
    </w:pPr>
    <w:rPr>
      <w:rFonts w:ascii="Arial" w:eastAsia="SimSun" w:hAnsi="Arial"/>
      <w:color w:val="000000"/>
      <w:sz w:val="18"/>
      <w:szCs w:val="20"/>
      <w:lang w:val="en-GB"/>
    </w:rPr>
  </w:style>
  <w:style w:type="paragraph" w:customStyle="1" w:styleId="WBtablehead">
    <w:name w:val="WB table head"/>
    <w:basedOn w:val="WBtabletxt"/>
    <w:rsid w:val="000179C0"/>
    <w:pPr>
      <w:jc w:val="center"/>
    </w:pPr>
    <w:rPr>
      <w:b/>
    </w:rPr>
  </w:style>
  <w:style w:type="paragraph" w:styleId="TOCHeading">
    <w:name w:val="TOC Heading"/>
    <w:basedOn w:val="Heading1"/>
    <w:next w:val="Normal"/>
    <w:uiPriority w:val="39"/>
    <w:unhideWhenUsed/>
    <w:qFormat/>
    <w:rsid w:val="000179C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eastAsia="en-US"/>
    </w:rPr>
  </w:style>
  <w:style w:type="table" w:styleId="TableGridLight">
    <w:name w:val="Grid Table Light"/>
    <w:basedOn w:val="TableNormal"/>
    <w:uiPriority w:val="40"/>
    <w:rsid w:val="000179C0"/>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0179C0"/>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List-Accent11">
    <w:name w:val="Colorful List - Accent 11"/>
    <w:basedOn w:val="Normal"/>
    <w:uiPriority w:val="34"/>
    <w:qFormat/>
    <w:rsid w:val="000179C0"/>
    <w:pPr>
      <w:ind w:left="720"/>
      <w:contextualSpacing/>
    </w:pPr>
    <w:rPr>
      <w:rFonts w:eastAsia="MS Mincho"/>
    </w:rPr>
  </w:style>
  <w:style w:type="paragraph" w:customStyle="1" w:styleId="ColorfulShading-Accent11">
    <w:name w:val="Colorful Shading - Accent 11"/>
    <w:hidden/>
    <w:uiPriority w:val="71"/>
    <w:rsid w:val="000179C0"/>
    <w:rPr>
      <w:rFonts w:ascii="Times New Roman" w:eastAsia="MS Mincho" w:hAnsi="Times New Roman" w:cs="Times New Roman"/>
      <w:szCs w:val="20"/>
      <w:lang w:val="en-GB"/>
    </w:rPr>
  </w:style>
  <w:style w:type="character" w:styleId="Strong">
    <w:name w:val="Strong"/>
    <w:uiPriority w:val="22"/>
    <w:qFormat/>
    <w:rsid w:val="000179C0"/>
    <w:rPr>
      <w:b/>
      <w:bCs/>
    </w:rPr>
  </w:style>
  <w:style w:type="character" w:customStyle="1" w:styleId="tgc">
    <w:name w:val="_tgc"/>
    <w:rsid w:val="000179C0"/>
  </w:style>
  <w:style w:type="character" w:customStyle="1" w:styleId="d8e">
    <w:name w:val="_d8e"/>
    <w:rsid w:val="000179C0"/>
  </w:style>
  <w:style w:type="character" w:customStyle="1" w:styleId="HeadingCar">
    <w:name w:val="Heading Car"/>
    <w:aliases w:val="1_ Car"/>
    <w:link w:val="Heading"/>
    <w:rsid w:val="000179C0"/>
    <w:rPr>
      <w:rFonts w:ascii="Arial" w:eastAsia="MS Mincho" w:hAnsi="Arial" w:cs="Times New Roman"/>
      <w:b/>
      <w:sz w:val="22"/>
      <w:szCs w:val="20"/>
      <w:lang w:val="en-GB"/>
    </w:rPr>
  </w:style>
  <w:style w:type="paragraph" w:customStyle="1" w:styleId="Literaturverzeichnis1">
    <w:name w:val="Literaturverzeichnis1"/>
    <w:basedOn w:val="Normal"/>
    <w:rsid w:val="000179C0"/>
    <w:pPr>
      <w:numPr>
        <w:numId w:val="17"/>
      </w:numPr>
      <w:tabs>
        <w:tab w:val="clear" w:pos="360"/>
        <w:tab w:val="left" w:pos="660"/>
      </w:tabs>
      <w:spacing w:after="240" w:line="230" w:lineRule="atLeast"/>
      <w:ind w:left="660" w:hanging="660"/>
      <w:jc w:val="both"/>
    </w:pPr>
    <w:rPr>
      <w:rFonts w:ascii="Arial" w:eastAsia="MS Mincho" w:hAnsi="Arial"/>
      <w:sz w:val="20"/>
      <w:szCs w:val="20"/>
      <w:lang w:eastAsia="ja-JP"/>
    </w:rPr>
  </w:style>
  <w:style w:type="numbering" w:customStyle="1" w:styleId="NoList1">
    <w:name w:val="No List1"/>
    <w:next w:val="NoList"/>
    <w:uiPriority w:val="99"/>
    <w:semiHidden/>
    <w:unhideWhenUsed/>
    <w:rsid w:val="000179C0"/>
  </w:style>
  <w:style w:type="table" w:customStyle="1" w:styleId="TableGrid1">
    <w:name w:val="Table Grid1"/>
    <w:basedOn w:val="TableNormal"/>
    <w:next w:val="TableGrid"/>
    <w:rsid w:val="000179C0"/>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0179C0"/>
    <w:pPr>
      <w:numPr>
        <w:numId w:val="18"/>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0179C0"/>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0179C0"/>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0179C0"/>
    <w:pPr>
      <w:tabs>
        <w:tab w:val="left" w:pos="907"/>
        <w:tab w:val="right" w:pos="8789"/>
        <w:tab w:val="right" w:pos="9639"/>
      </w:tabs>
    </w:pPr>
    <w:rPr>
      <w:rFonts w:eastAsia="SimSun"/>
      <w:b/>
      <w:sz w:val="22"/>
      <w:lang w:val="en-GB" w:eastAsia="ja-JP"/>
    </w:rPr>
  </w:style>
  <w:style w:type="table" w:styleId="GridTable4-Accent5">
    <w:name w:val="Grid Table 4 Accent 5"/>
    <w:basedOn w:val="TableNormal"/>
    <w:uiPriority w:val="49"/>
    <w:rsid w:val="000179C0"/>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link w:val="CRCoverPageZchn"/>
    <w:rsid w:val="000179C0"/>
    <w:pPr>
      <w:spacing w:after="120"/>
    </w:pPr>
    <w:rPr>
      <w:rFonts w:ascii="Arial" w:eastAsia="Times New Roman" w:hAnsi="Arial" w:cs="Times New Roman"/>
      <w:sz w:val="20"/>
      <w:szCs w:val="20"/>
      <w:lang w:val="en-GB"/>
    </w:rPr>
  </w:style>
  <w:style w:type="paragraph" w:customStyle="1" w:styleId="Pa1">
    <w:name w:val="Pa1"/>
    <w:basedOn w:val="Default"/>
    <w:next w:val="Default"/>
    <w:uiPriority w:val="99"/>
    <w:rsid w:val="000179C0"/>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0179C0"/>
    <w:pPr>
      <w:spacing w:line="186" w:lineRule="atLeast"/>
    </w:pPr>
    <w:rPr>
      <w:rFonts w:ascii="Calibri" w:hAnsi="Calibri" w:cs="Calibri"/>
      <w:color w:val="auto"/>
      <w:lang w:val="de-DE" w:eastAsia="de-DE"/>
    </w:rPr>
  </w:style>
  <w:style w:type="character" w:customStyle="1" w:styleId="A2">
    <w:name w:val="A2"/>
    <w:uiPriority w:val="99"/>
    <w:rsid w:val="000179C0"/>
    <w:rPr>
      <w:color w:val="000000"/>
      <w:sz w:val="19"/>
      <w:szCs w:val="19"/>
    </w:rPr>
  </w:style>
  <w:style w:type="paragraph" w:customStyle="1" w:styleId="B1">
    <w:name w:val="B1+"/>
    <w:basedOn w:val="B10"/>
    <w:rsid w:val="000179C0"/>
    <w:pPr>
      <w:numPr>
        <w:numId w:val="19"/>
      </w:numPr>
      <w:tabs>
        <w:tab w:val="clear" w:pos="737"/>
        <w:tab w:val="num" w:pos="567"/>
      </w:tabs>
      <w:ind w:left="567" w:hanging="567"/>
    </w:pPr>
    <w:rPr>
      <w:rFonts w:eastAsia="Times New Roman"/>
      <w:sz w:val="20"/>
    </w:rPr>
  </w:style>
  <w:style w:type="character" w:styleId="HTMLCode">
    <w:name w:val="HTML Code"/>
    <w:uiPriority w:val="99"/>
    <w:unhideWhenUsed/>
    <w:rsid w:val="000179C0"/>
    <w:rPr>
      <w:rFonts w:ascii="Courier New" w:eastAsia="Times New Roman" w:hAnsi="Courier New" w:cs="Courier New"/>
      <w:sz w:val="20"/>
      <w:szCs w:val="20"/>
    </w:rPr>
  </w:style>
  <w:style w:type="character" w:styleId="Emphasis">
    <w:name w:val="Emphasis"/>
    <w:uiPriority w:val="20"/>
    <w:qFormat/>
    <w:rsid w:val="000179C0"/>
    <w:rPr>
      <w:i/>
      <w:iCs/>
    </w:rPr>
  </w:style>
  <w:style w:type="table" w:styleId="TableGrid5">
    <w:name w:val="Table Grid 5"/>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Zchn">
    <w:name w:val="CR Cover Page Zchn"/>
    <w:link w:val="CRCoverPage"/>
    <w:rsid w:val="00C73855"/>
    <w:rPr>
      <w:rFonts w:ascii="Arial" w:eastAsia="Times New Roman" w:hAnsi="Arial" w:cs="Times New Roman"/>
      <w:sz w:val="20"/>
      <w:szCs w:val="20"/>
      <w:lang w:val="en-GB"/>
    </w:rPr>
  </w:style>
  <w:style w:type="paragraph" w:customStyle="1" w:styleId="xmsonormal0">
    <w:name w:val="xmsonormal"/>
    <w:basedOn w:val="Normal"/>
    <w:rsid w:val="000F7B57"/>
    <w:pPr>
      <w:spacing w:before="100" w:beforeAutospacing="1" w:after="100" w:afterAutospacing="1"/>
    </w:pPr>
    <w:rPr>
      <w:rFonts w:ascii="Calibri" w:eastAsia="Calibri" w:hAnsi="Calibri" w:cs="Calibri"/>
      <w:sz w:val="22"/>
      <w:szCs w:val="22"/>
    </w:rPr>
  </w:style>
  <w:style w:type="character" w:customStyle="1" w:styleId="B11">
    <w:name w:val="B1 (文字)"/>
    <w:qFormat/>
    <w:locked/>
    <w:rsid w:val="00E75D34"/>
    <w:rPr>
      <w:lang w:eastAsia="en-US"/>
    </w:rPr>
  </w:style>
  <w:style w:type="character" w:customStyle="1" w:styleId="TACChar">
    <w:name w:val="TAC Char"/>
    <w:link w:val="TAC"/>
    <w:qFormat/>
    <w:locked/>
    <w:rsid w:val="00A2516D"/>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273824845">
      <w:bodyDiv w:val="1"/>
      <w:marLeft w:val="0"/>
      <w:marRight w:val="0"/>
      <w:marTop w:val="0"/>
      <w:marBottom w:val="0"/>
      <w:divBdr>
        <w:top w:val="none" w:sz="0" w:space="0" w:color="auto"/>
        <w:left w:val="none" w:sz="0" w:space="0" w:color="auto"/>
        <w:bottom w:val="none" w:sz="0" w:space="0" w:color="auto"/>
        <w:right w:val="none" w:sz="0" w:space="0" w:color="auto"/>
      </w:divBdr>
      <w:divsChild>
        <w:div w:id="612127132">
          <w:marLeft w:val="0"/>
          <w:marRight w:val="0"/>
          <w:marTop w:val="0"/>
          <w:marBottom w:val="0"/>
          <w:divBdr>
            <w:top w:val="none" w:sz="0" w:space="0" w:color="auto"/>
            <w:left w:val="none" w:sz="0" w:space="0" w:color="auto"/>
            <w:bottom w:val="none" w:sz="0" w:space="0" w:color="auto"/>
            <w:right w:val="none" w:sz="0" w:space="0" w:color="auto"/>
          </w:divBdr>
        </w:div>
        <w:div w:id="1886870428">
          <w:marLeft w:val="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340937">
      <w:bodyDiv w:val="1"/>
      <w:marLeft w:val="0"/>
      <w:marRight w:val="0"/>
      <w:marTop w:val="0"/>
      <w:marBottom w:val="0"/>
      <w:divBdr>
        <w:top w:val="none" w:sz="0" w:space="0" w:color="auto"/>
        <w:left w:val="none" w:sz="0" w:space="0" w:color="auto"/>
        <w:bottom w:val="none" w:sz="0" w:space="0" w:color="auto"/>
        <w:right w:val="none" w:sz="0" w:space="0" w:color="auto"/>
      </w:divBdr>
      <w:divsChild>
        <w:div w:id="1694381575">
          <w:marLeft w:val="734"/>
          <w:marRight w:val="0"/>
          <w:marTop w:val="120"/>
          <w:marBottom w:val="0"/>
          <w:divBdr>
            <w:top w:val="none" w:sz="0" w:space="0" w:color="auto"/>
            <w:left w:val="none" w:sz="0" w:space="0" w:color="auto"/>
            <w:bottom w:val="none" w:sz="0" w:space="0" w:color="auto"/>
            <w:right w:val="none" w:sz="0" w:space="0" w:color="auto"/>
          </w:divBdr>
        </w:div>
        <w:div w:id="278924056">
          <w:marLeft w:val="1382"/>
          <w:marRight w:val="0"/>
          <w:marTop w:val="120"/>
          <w:marBottom w:val="0"/>
          <w:divBdr>
            <w:top w:val="none" w:sz="0" w:space="0" w:color="auto"/>
            <w:left w:val="none" w:sz="0" w:space="0" w:color="auto"/>
            <w:bottom w:val="none" w:sz="0" w:space="0" w:color="auto"/>
            <w:right w:val="none" w:sz="0" w:space="0" w:color="auto"/>
          </w:divBdr>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477962171">
      <w:bodyDiv w:val="1"/>
      <w:marLeft w:val="0"/>
      <w:marRight w:val="0"/>
      <w:marTop w:val="0"/>
      <w:marBottom w:val="0"/>
      <w:divBdr>
        <w:top w:val="none" w:sz="0" w:space="0" w:color="auto"/>
        <w:left w:val="none" w:sz="0" w:space="0" w:color="auto"/>
        <w:bottom w:val="none" w:sz="0" w:space="0" w:color="auto"/>
        <w:right w:val="none" w:sz="0" w:space="0" w:color="auto"/>
      </w:divBdr>
    </w:div>
    <w:div w:id="524949588">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617295308">
      <w:bodyDiv w:val="1"/>
      <w:marLeft w:val="0"/>
      <w:marRight w:val="0"/>
      <w:marTop w:val="0"/>
      <w:marBottom w:val="0"/>
      <w:divBdr>
        <w:top w:val="none" w:sz="0" w:space="0" w:color="auto"/>
        <w:left w:val="none" w:sz="0" w:space="0" w:color="auto"/>
        <w:bottom w:val="none" w:sz="0" w:space="0" w:color="auto"/>
        <w:right w:val="none" w:sz="0" w:space="0" w:color="auto"/>
      </w:divBdr>
    </w:div>
    <w:div w:id="768888319">
      <w:bodyDiv w:val="1"/>
      <w:marLeft w:val="0"/>
      <w:marRight w:val="0"/>
      <w:marTop w:val="0"/>
      <w:marBottom w:val="0"/>
      <w:divBdr>
        <w:top w:val="none" w:sz="0" w:space="0" w:color="auto"/>
        <w:left w:val="none" w:sz="0" w:space="0" w:color="auto"/>
        <w:bottom w:val="none" w:sz="0" w:space="0" w:color="auto"/>
        <w:right w:val="none" w:sz="0" w:space="0" w:color="auto"/>
      </w:divBdr>
    </w:div>
    <w:div w:id="807012096">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824918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903493897">
      <w:bodyDiv w:val="1"/>
      <w:marLeft w:val="0"/>
      <w:marRight w:val="0"/>
      <w:marTop w:val="0"/>
      <w:marBottom w:val="0"/>
      <w:divBdr>
        <w:top w:val="none" w:sz="0" w:space="0" w:color="auto"/>
        <w:left w:val="none" w:sz="0" w:space="0" w:color="auto"/>
        <w:bottom w:val="none" w:sz="0" w:space="0" w:color="auto"/>
        <w:right w:val="none" w:sz="0" w:space="0" w:color="auto"/>
      </w:divBdr>
    </w:div>
    <w:div w:id="919096303">
      <w:bodyDiv w:val="1"/>
      <w:marLeft w:val="0"/>
      <w:marRight w:val="0"/>
      <w:marTop w:val="0"/>
      <w:marBottom w:val="0"/>
      <w:divBdr>
        <w:top w:val="none" w:sz="0" w:space="0" w:color="auto"/>
        <w:left w:val="none" w:sz="0" w:space="0" w:color="auto"/>
        <w:bottom w:val="none" w:sz="0" w:space="0" w:color="auto"/>
        <w:right w:val="none" w:sz="0" w:space="0" w:color="auto"/>
      </w:divBdr>
    </w:div>
    <w:div w:id="1074816853">
      <w:bodyDiv w:val="1"/>
      <w:marLeft w:val="0"/>
      <w:marRight w:val="0"/>
      <w:marTop w:val="0"/>
      <w:marBottom w:val="0"/>
      <w:divBdr>
        <w:top w:val="none" w:sz="0" w:space="0" w:color="auto"/>
        <w:left w:val="none" w:sz="0" w:space="0" w:color="auto"/>
        <w:bottom w:val="none" w:sz="0" w:space="0" w:color="auto"/>
        <w:right w:val="none" w:sz="0" w:space="0" w:color="auto"/>
      </w:divBdr>
      <w:divsChild>
        <w:div w:id="1425032424">
          <w:marLeft w:val="734"/>
          <w:marRight w:val="0"/>
          <w:marTop w:val="120"/>
          <w:marBottom w:val="0"/>
          <w:divBdr>
            <w:top w:val="none" w:sz="0" w:space="0" w:color="auto"/>
            <w:left w:val="none" w:sz="0" w:space="0" w:color="auto"/>
            <w:bottom w:val="none" w:sz="0" w:space="0" w:color="auto"/>
            <w:right w:val="none" w:sz="0" w:space="0" w:color="auto"/>
          </w:divBdr>
        </w:div>
        <w:div w:id="755594243">
          <w:marLeft w:val="1382"/>
          <w:marRight w:val="0"/>
          <w:marTop w:val="120"/>
          <w:marBottom w:val="0"/>
          <w:divBdr>
            <w:top w:val="none" w:sz="0" w:space="0" w:color="auto"/>
            <w:left w:val="none" w:sz="0" w:space="0" w:color="auto"/>
            <w:bottom w:val="none" w:sz="0" w:space="0" w:color="auto"/>
            <w:right w:val="none" w:sz="0" w:space="0" w:color="auto"/>
          </w:divBdr>
        </w:div>
      </w:divsChild>
    </w:div>
    <w:div w:id="1153063105">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376704">
      <w:bodyDiv w:val="1"/>
      <w:marLeft w:val="0"/>
      <w:marRight w:val="0"/>
      <w:marTop w:val="0"/>
      <w:marBottom w:val="0"/>
      <w:divBdr>
        <w:top w:val="none" w:sz="0" w:space="0" w:color="auto"/>
        <w:left w:val="none" w:sz="0" w:space="0" w:color="auto"/>
        <w:bottom w:val="none" w:sz="0" w:space="0" w:color="auto"/>
        <w:right w:val="none" w:sz="0" w:space="0" w:color="auto"/>
      </w:divBdr>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356493547">
      <w:bodyDiv w:val="1"/>
      <w:marLeft w:val="0"/>
      <w:marRight w:val="0"/>
      <w:marTop w:val="0"/>
      <w:marBottom w:val="0"/>
      <w:divBdr>
        <w:top w:val="none" w:sz="0" w:space="0" w:color="auto"/>
        <w:left w:val="none" w:sz="0" w:space="0" w:color="auto"/>
        <w:bottom w:val="none" w:sz="0" w:space="0" w:color="auto"/>
        <w:right w:val="none" w:sz="0" w:space="0" w:color="auto"/>
      </w:divBdr>
    </w:div>
    <w:div w:id="1359432406">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069251">
      <w:bodyDiv w:val="1"/>
      <w:marLeft w:val="0"/>
      <w:marRight w:val="0"/>
      <w:marTop w:val="0"/>
      <w:marBottom w:val="0"/>
      <w:divBdr>
        <w:top w:val="none" w:sz="0" w:space="0" w:color="auto"/>
        <w:left w:val="none" w:sz="0" w:space="0" w:color="auto"/>
        <w:bottom w:val="none" w:sz="0" w:space="0" w:color="auto"/>
        <w:right w:val="none" w:sz="0" w:space="0" w:color="auto"/>
      </w:divBdr>
      <w:divsChild>
        <w:div w:id="181937480">
          <w:marLeft w:val="0"/>
          <w:marRight w:val="0"/>
          <w:marTop w:val="0"/>
          <w:marBottom w:val="0"/>
          <w:divBdr>
            <w:top w:val="none" w:sz="0" w:space="0" w:color="auto"/>
            <w:left w:val="none" w:sz="0" w:space="0" w:color="auto"/>
            <w:bottom w:val="none" w:sz="0" w:space="0" w:color="auto"/>
            <w:right w:val="none" w:sz="0" w:space="0" w:color="auto"/>
          </w:divBdr>
        </w:div>
        <w:div w:id="1087846168">
          <w:marLeft w:val="0"/>
          <w:marRight w:val="0"/>
          <w:marTop w:val="0"/>
          <w:marBottom w:val="0"/>
          <w:divBdr>
            <w:top w:val="none" w:sz="0" w:space="0" w:color="auto"/>
            <w:left w:val="none" w:sz="0" w:space="0" w:color="auto"/>
            <w:bottom w:val="none" w:sz="0" w:space="0" w:color="auto"/>
            <w:right w:val="none" w:sz="0" w:space="0" w:color="auto"/>
          </w:divBdr>
        </w:div>
        <w:div w:id="746269071">
          <w:marLeft w:val="0"/>
          <w:marRight w:val="0"/>
          <w:marTop w:val="0"/>
          <w:marBottom w:val="0"/>
          <w:divBdr>
            <w:top w:val="none" w:sz="0" w:space="0" w:color="auto"/>
            <w:left w:val="none" w:sz="0" w:space="0" w:color="auto"/>
            <w:bottom w:val="none" w:sz="0" w:space="0" w:color="auto"/>
            <w:right w:val="none" w:sz="0" w:space="0" w:color="auto"/>
          </w:divBdr>
        </w:div>
        <w:div w:id="1803158895">
          <w:marLeft w:val="0"/>
          <w:marRight w:val="0"/>
          <w:marTop w:val="0"/>
          <w:marBottom w:val="0"/>
          <w:divBdr>
            <w:top w:val="none" w:sz="0" w:space="0" w:color="auto"/>
            <w:left w:val="none" w:sz="0" w:space="0" w:color="auto"/>
            <w:bottom w:val="none" w:sz="0" w:space="0" w:color="auto"/>
            <w:right w:val="none" w:sz="0" w:space="0" w:color="auto"/>
          </w:divBdr>
        </w:div>
        <w:div w:id="137310166">
          <w:marLeft w:val="0"/>
          <w:marRight w:val="0"/>
          <w:marTop w:val="0"/>
          <w:marBottom w:val="0"/>
          <w:divBdr>
            <w:top w:val="none" w:sz="0" w:space="0" w:color="auto"/>
            <w:left w:val="none" w:sz="0" w:space="0" w:color="auto"/>
            <w:bottom w:val="none" w:sz="0" w:space="0" w:color="auto"/>
            <w:right w:val="none" w:sz="0" w:space="0" w:color="auto"/>
          </w:divBdr>
        </w:div>
        <w:div w:id="940725599">
          <w:marLeft w:val="0"/>
          <w:marRight w:val="0"/>
          <w:marTop w:val="0"/>
          <w:marBottom w:val="0"/>
          <w:divBdr>
            <w:top w:val="none" w:sz="0" w:space="0" w:color="auto"/>
            <w:left w:val="none" w:sz="0" w:space="0" w:color="auto"/>
            <w:bottom w:val="none" w:sz="0" w:space="0" w:color="auto"/>
            <w:right w:val="none" w:sz="0" w:space="0" w:color="auto"/>
          </w:divBdr>
        </w:div>
        <w:div w:id="1445689665">
          <w:blockQuote w:val="1"/>
          <w:marLeft w:val="600"/>
          <w:marRight w:val="0"/>
          <w:marTop w:val="0"/>
          <w:marBottom w:val="0"/>
          <w:divBdr>
            <w:top w:val="none" w:sz="0" w:space="0" w:color="auto"/>
            <w:left w:val="none" w:sz="0" w:space="0" w:color="auto"/>
            <w:bottom w:val="none" w:sz="0" w:space="0" w:color="auto"/>
            <w:right w:val="none" w:sz="0" w:space="0" w:color="auto"/>
          </w:divBdr>
          <w:divsChild>
            <w:div w:id="1274509868">
              <w:marLeft w:val="0"/>
              <w:marRight w:val="0"/>
              <w:marTop w:val="0"/>
              <w:marBottom w:val="0"/>
              <w:divBdr>
                <w:top w:val="none" w:sz="0" w:space="0" w:color="auto"/>
                <w:left w:val="none" w:sz="0" w:space="0" w:color="auto"/>
                <w:bottom w:val="none" w:sz="0" w:space="0" w:color="auto"/>
                <w:right w:val="none" w:sz="0" w:space="0" w:color="auto"/>
              </w:divBdr>
            </w:div>
            <w:div w:id="610090319">
              <w:marLeft w:val="0"/>
              <w:marRight w:val="0"/>
              <w:marTop w:val="0"/>
              <w:marBottom w:val="0"/>
              <w:divBdr>
                <w:top w:val="none" w:sz="0" w:space="0" w:color="auto"/>
                <w:left w:val="none" w:sz="0" w:space="0" w:color="auto"/>
                <w:bottom w:val="none" w:sz="0" w:space="0" w:color="auto"/>
                <w:right w:val="none" w:sz="0" w:space="0" w:color="auto"/>
              </w:divBdr>
            </w:div>
            <w:div w:id="455028781">
              <w:marLeft w:val="0"/>
              <w:marRight w:val="0"/>
              <w:marTop w:val="0"/>
              <w:marBottom w:val="0"/>
              <w:divBdr>
                <w:top w:val="none" w:sz="0" w:space="0" w:color="auto"/>
                <w:left w:val="none" w:sz="0" w:space="0" w:color="auto"/>
                <w:bottom w:val="none" w:sz="0" w:space="0" w:color="auto"/>
                <w:right w:val="none" w:sz="0" w:space="0" w:color="auto"/>
              </w:divBdr>
            </w:div>
            <w:div w:id="935213465">
              <w:marLeft w:val="0"/>
              <w:marRight w:val="0"/>
              <w:marTop w:val="0"/>
              <w:marBottom w:val="0"/>
              <w:divBdr>
                <w:top w:val="none" w:sz="0" w:space="0" w:color="auto"/>
                <w:left w:val="none" w:sz="0" w:space="0" w:color="auto"/>
                <w:bottom w:val="none" w:sz="0" w:space="0" w:color="auto"/>
                <w:right w:val="none" w:sz="0" w:space="0" w:color="auto"/>
              </w:divBdr>
            </w:div>
            <w:div w:id="1242179490">
              <w:marLeft w:val="0"/>
              <w:marRight w:val="0"/>
              <w:marTop w:val="0"/>
              <w:marBottom w:val="0"/>
              <w:divBdr>
                <w:top w:val="none" w:sz="0" w:space="0" w:color="auto"/>
                <w:left w:val="none" w:sz="0" w:space="0" w:color="auto"/>
                <w:bottom w:val="none" w:sz="0" w:space="0" w:color="auto"/>
                <w:right w:val="none" w:sz="0" w:space="0" w:color="auto"/>
              </w:divBdr>
            </w:div>
            <w:div w:id="84156008">
              <w:marLeft w:val="0"/>
              <w:marRight w:val="0"/>
              <w:marTop w:val="0"/>
              <w:marBottom w:val="0"/>
              <w:divBdr>
                <w:top w:val="none" w:sz="0" w:space="0" w:color="auto"/>
                <w:left w:val="none" w:sz="0" w:space="0" w:color="auto"/>
                <w:bottom w:val="none" w:sz="0" w:space="0" w:color="auto"/>
                <w:right w:val="none" w:sz="0" w:space="0" w:color="auto"/>
              </w:divBdr>
            </w:div>
            <w:div w:id="882139405">
              <w:marLeft w:val="0"/>
              <w:marRight w:val="0"/>
              <w:marTop w:val="0"/>
              <w:marBottom w:val="0"/>
              <w:divBdr>
                <w:top w:val="none" w:sz="0" w:space="0" w:color="auto"/>
                <w:left w:val="none" w:sz="0" w:space="0" w:color="auto"/>
                <w:bottom w:val="none" w:sz="0" w:space="0" w:color="auto"/>
                <w:right w:val="none" w:sz="0" w:space="0" w:color="auto"/>
              </w:divBdr>
              <w:divsChild>
                <w:div w:id="320038634">
                  <w:marLeft w:val="0"/>
                  <w:marRight w:val="0"/>
                  <w:marTop w:val="0"/>
                  <w:marBottom w:val="0"/>
                  <w:divBdr>
                    <w:top w:val="none" w:sz="0" w:space="0" w:color="auto"/>
                    <w:left w:val="none" w:sz="0" w:space="0" w:color="auto"/>
                    <w:bottom w:val="none" w:sz="0" w:space="0" w:color="auto"/>
                    <w:right w:val="none" w:sz="0" w:space="0" w:color="auto"/>
                  </w:divBdr>
                </w:div>
              </w:divsChild>
            </w:div>
            <w:div w:id="521863660">
              <w:marLeft w:val="0"/>
              <w:marRight w:val="0"/>
              <w:marTop w:val="0"/>
              <w:marBottom w:val="0"/>
              <w:divBdr>
                <w:top w:val="none" w:sz="0" w:space="0" w:color="auto"/>
                <w:left w:val="none" w:sz="0" w:space="0" w:color="auto"/>
                <w:bottom w:val="none" w:sz="0" w:space="0" w:color="auto"/>
                <w:right w:val="none" w:sz="0" w:space="0" w:color="auto"/>
              </w:divBdr>
              <w:divsChild>
                <w:div w:id="122822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0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3207</Words>
  <Characters>18283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2023-03-10T19:13:00Z</dcterms:created>
  <dcterms:modified xsi:type="dcterms:W3CDTF">2023-03-11T02:43:00Z</dcterms:modified>
  <cp:category/>
</cp:coreProperties>
</file>